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6E14" w14:textId="7B68D67E" w:rsidR="002A49BB" w:rsidRPr="00CE4DA6" w:rsidRDefault="002A49BB" w:rsidP="002A49BB">
      <w:pPr>
        <w:spacing w:line="276" w:lineRule="auto"/>
        <w:rPr>
          <w:rFonts w:ascii="Arial" w:hAnsi="Arial" w:cs="Arial"/>
        </w:rPr>
      </w:pPr>
    </w:p>
    <w:p w14:paraId="7C34B9AC" w14:textId="77777777" w:rsidR="002A49BB" w:rsidRPr="00CE4DA6" w:rsidRDefault="002A49BB" w:rsidP="002A49BB">
      <w:pPr>
        <w:spacing w:line="276" w:lineRule="auto"/>
        <w:rPr>
          <w:rFonts w:ascii="Arial" w:hAnsi="Arial" w:cs="Arial"/>
        </w:rPr>
      </w:pPr>
    </w:p>
    <w:p w14:paraId="0DC3F579" w14:textId="77777777" w:rsidR="002A49BB" w:rsidRPr="00CE4DA6" w:rsidRDefault="002A49BB" w:rsidP="002A49BB">
      <w:pPr>
        <w:spacing w:line="276" w:lineRule="auto"/>
        <w:rPr>
          <w:rFonts w:ascii="Arial" w:hAnsi="Arial" w:cs="Arial"/>
        </w:rPr>
      </w:pPr>
    </w:p>
    <w:p w14:paraId="31ACCB58" w14:textId="77777777" w:rsidR="002A49BB" w:rsidRPr="00CE4DA6" w:rsidRDefault="002A49BB" w:rsidP="002A49BB">
      <w:pPr>
        <w:spacing w:line="276" w:lineRule="auto"/>
        <w:rPr>
          <w:rFonts w:ascii="Arial" w:hAnsi="Arial" w:cs="Arial"/>
        </w:rPr>
      </w:pPr>
    </w:p>
    <w:p w14:paraId="4D01C523" w14:textId="77777777" w:rsidR="002A49BB" w:rsidRPr="00CE4DA6" w:rsidRDefault="002A49BB" w:rsidP="002A49BB">
      <w:pPr>
        <w:spacing w:line="276" w:lineRule="auto"/>
        <w:rPr>
          <w:rFonts w:ascii="Arial" w:hAnsi="Arial" w:cs="Arial"/>
        </w:rPr>
      </w:pPr>
    </w:p>
    <w:p w14:paraId="57F4A535" w14:textId="77777777" w:rsidR="002A49BB" w:rsidRPr="00CE4DA6" w:rsidRDefault="002A49BB" w:rsidP="002A49BB">
      <w:pPr>
        <w:spacing w:line="276" w:lineRule="auto"/>
        <w:rPr>
          <w:rFonts w:ascii="Arial" w:hAnsi="Arial" w:cs="Arial"/>
        </w:rPr>
      </w:pPr>
    </w:p>
    <w:p w14:paraId="5F72C5C2" w14:textId="77777777" w:rsidR="002A49BB" w:rsidRPr="00CE4DA6" w:rsidRDefault="002A49BB" w:rsidP="002A49BB">
      <w:pPr>
        <w:spacing w:line="276" w:lineRule="auto"/>
        <w:rPr>
          <w:rFonts w:ascii="Arial" w:hAnsi="Arial" w:cs="Arial"/>
        </w:rPr>
      </w:pPr>
    </w:p>
    <w:p w14:paraId="511985B5" w14:textId="77777777" w:rsidR="002A49BB" w:rsidRPr="00CE4DA6" w:rsidRDefault="002A49BB" w:rsidP="002A49BB">
      <w:pPr>
        <w:spacing w:line="276" w:lineRule="auto"/>
        <w:rPr>
          <w:rFonts w:ascii="Arial" w:hAnsi="Arial" w:cs="Arial"/>
        </w:rPr>
      </w:pPr>
    </w:p>
    <w:p w14:paraId="5B2B4F9D" w14:textId="03856E05" w:rsidR="002A49BB" w:rsidRPr="00CE4DA6" w:rsidRDefault="002A49BB" w:rsidP="002A49BB">
      <w:pPr>
        <w:spacing w:line="276" w:lineRule="auto"/>
        <w:rPr>
          <w:rFonts w:ascii="Arial" w:hAnsi="Arial" w:cs="Arial"/>
        </w:rPr>
      </w:pPr>
    </w:p>
    <w:p w14:paraId="279A123A" w14:textId="30DA72BC" w:rsidR="002A49BB" w:rsidRPr="00CE4DA6" w:rsidRDefault="002A49BB" w:rsidP="002A49BB">
      <w:pPr>
        <w:spacing w:line="276" w:lineRule="auto"/>
        <w:rPr>
          <w:rFonts w:ascii="Arial" w:hAnsi="Arial" w:cs="Arial"/>
        </w:rPr>
      </w:pPr>
    </w:p>
    <w:p w14:paraId="5CBA0CE4" w14:textId="77777777" w:rsidR="002A49BB" w:rsidRPr="00CE4DA6" w:rsidRDefault="002A49BB" w:rsidP="002A49BB">
      <w:pPr>
        <w:spacing w:line="276" w:lineRule="auto"/>
        <w:rPr>
          <w:rFonts w:ascii="Arial" w:hAnsi="Arial" w:cs="Arial"/>
        </w:rPr>
      </w:pPr>
    </w:p>
    <w:p w14:paraId="688D6E27" w14:textId="77777777" w:rsidR="002A49BB" w:rsidRPr="00CE4DA6" w:rsidRDefault="002A49BB" w:rsidP="002A49BB">
      <w:pPr>
        <w:spacing w:line="276" w:lineRule="auto"/>
        <w:rPr>
          <w:rFonts w:ascii="Arial" w:hAnsi="Arial" w:cs="Arial"/>
        </w:rPr>
      </w:pPr>
    </w:p>
    <w:p w14:paraId="14C7BA84" w14:textId="77777777" w:rsidR="002A49BB" w:rsidRPr="00CE4DA6" w:rsidRDefault="002A49BB" w:rsidP="002A49BB">
      <w:pPr>
        <w:spacing w:line="276" w:lineRule="auto"/>
        <w:rPr>
          <w:rFonts w:ascii="Arial" w:hAnsi="Arial" w:cs="Arial"/>
        </w:rPr>
      </w:pPr>
    </w:p>
    <w:p w14:paraId="4D4B2674" w14:textId="77777777" w:rsidR="002A49BB" w:rsidRPr="00CE4DA6" w:rsidRDefault="002A49BB" w:rsidP="002A49BB">
      <w:pPr>
        <w:spacing w:line="276" w:lineRule="auto"/>
        <w:rPr>
          <w:rFonts w:ascii="Arial" w:hAnsi="Arial" w:cs="Arial"/>
        </w:rPr>
      </w:pPr>
    </w:p>
    <w:p w14:paraId="570F1B70" w14:textId="77777777" w:rsidR="002A49BB" w:rsidRDefault="002A49BB" w:rsidP="002A49BB">
      <w:pPr>
        <w:spacing w:line="276" w:lineRule="auto"/>
        <w:rPr>
          <w:rFonts w:ascii="Arial" w:hAnsi="Arial" w:cs="Arial"/>
        </w:rPr>
      </w:pPr>
    </w:p>
    <w:p w14:paraId="77FCFD69" w14:textId="77777777" w:rsidR="00957398" w:rsidRDefault="00957398" w:rsidP="002A49BB">
      <w:pPr>
        <w:spacing w:line="276" w:lineRule="auto"/>
        <w:rPr>
          <w:rFonts w:ascii="Arial" w:hAnsi="Arial" w:cs="Arial"/>
        </w:rPr>
      </w:pPr>
    </w:p>
    <w:p w14:paraId="7911AB50" w14:textId="77777777" w:rsidR="00957398" w:rsidRDefault="00957398" w:rsidP="002A49BB">
      <w:pPr>
        <w:spacing w:line="276" w:lineRule="auto"/>
        <w:rPr>
          <w:rFonts w:ascii="Arial" w:hAnsi="Arial" w:cs="Arial"/>
        </w:rPr>
      </w:pPr>
    </w:p>
    <w:p w14:paraId="570557F7" w14:textId="77777777" w:rsidR="00957398" w:rsidRDefault="00957398" w:rsidP="002A49BB">
      <w:pPr>
        <w:spacing w:line="276" w:lineRule="auto"/>
        <w:rPr>
          <w:rFonts w:ascii="Arial" w:hAnsi="Arial" w:cs="Arial"/>
        </w:rPr>
      </w:pPr>
    </w:p>
    <w:p w14:paraId="1196DDE9" w14:textId="77777777" w:rsidR="00957398" w:rsidRDefault="00957398" w:rsidP="002A49BB">
      <w:pPr>
        <w:spacing w:line="276" w:lineRule="auto"/>
        <w:rPr>
          <w:rFonts w:ascii="Arial" w:hAnsi="Arial" w:cs="Arial"/>
        </w:rPr>
      </w:pPr>
    </w:p>
    <w:p w14:paraId="2276C188" w14:textId="77777777" w:rsidR="00957398" w:rsidRDefault="00957398" w:rsidP="002A49BB">
      <w:pPr>
        <w:spacing w:line="276" w:lineRule="auto"/>
        <w:rPr>
          <w:rFonts w:ascii="Arial" w:hAnsi="Arial" w:cs="Arial"/>
        </w:rPr>
      </w:pPr>
    </w:p>
    <w:p w14:paraId="1BABA858" w14:textId="77777777" w:rsidR="00957398" w:rsidRDefault="00957398" w:rsidP="002A49BB">
      <w:pPr>
        <w:spacing w:line="276" w:lineRule="auto"/>
        <w:rPr>
          <w:rFonts w:ascii="Arial" w:hAnsi="Arial" w:cs="Arial"/>
        </w:rPr>
      </w:pPr>
    </w:p>
    <w:p w14:paraId="181D450E" w14:textId="77777777" w:rsidR="00957398" w:rsidRDefault="00957398" w:rsidP="002A49BB">
      <w:pPr>
        <w:spacing w:line="276" w:lineRule="auto"/>
        <w:rPr>
          <w:rFonts w:ascii="Arial" w:hAnsi="Arial" w:cs="Arial"/>
        </w:rPr>
      </w:pPr>
    </w:p>
    <w:p w14:paraId="28746673" w14:textId="77777777" w:rsidR="00957398" w:rsidRDefault="00957398" w:rsidP="002A49BB">
      <w:pPr>
        <w:spacing w:line="276" w:lineRule="auto"/>
        <w:rPr>
          <w:rFonts w:ascii="Arial" w:hAnsi="Arial" w:cs="Arial"/>
        </w:rPr>
      </w:pPr>
    </w:p>
    <w:p w14:paraId="384CBCCC" w14:textId="77777777" w:rsidR="00957398" w:rsidRDefault="00957398" w:rsidP="002A49BB">
      <w:pPr>
        <w:spacing w:line="276" w:lineRule="auto"/>
        <w:rPr>
          <w:rFonts w:ascii="Arial" w:hAnsi="Arial" w:cs="Arial"/>
        </w:rPr>
      </w:pPr>
    </w:p>
    <w:p w14:paraId="08721325" w14:textId="77777777" w:rsidR="00957398" w:rsidRDefault="00957398" w:rsidP="002A49BB">
      <w:pPr>
        <w:spacing w:line="276" w:lineRule="auto"/>
        <w:rPr>
          <w:rFonts w:ascii="Arial" w:hAnsi="Arial" w:cs="Arial"/>
        </w:rPr>
      </w:pPr>
    </w:p>
    <w:p w14:paraId="2EF25F25" w14:textId="77777777" w:rsidR="00957398" w:rsidRDefault="00957398" w:rsidP="002A49BB">
      <w:pPr>
        <w:spacing w:line="276" w:lineRule="auto"/>
        <w:rPr>
          <w:rFonts w:ascii="Arial" w:hAnsi="Arial" w:cs="Arial"/>
        </w:rPr>
      </w:pPr>
    </w:p>
    <w:p w14:paraId="5728BB5D" w14:textId="77777777" w:rsidR="00957398" w:rsidRDefault="00957398" w:rsidP="002A49BB">
      <w:pPr>
        <w:spacing w:line="276" w:lineRule="auto"/>
        <w:rPr>
          <w:rFonts w:ascii="Arial" w:hAnsi="Arial" w:cs="Arial"/>
        </w:rPr>
      </w:pPr>
    </w:p>
    <w:p w14:paraId="76D9001A" w14:textId="77777777" w:rsidR="00957398" w:rsidRDefault="00957398" w:rsidP="002A49BB">
      <w:pPr>
        <w:spacing w:line="276" w:lineRule="auto"/>
        <w:rPr>
          <w:rFonts w:ascii="Arial" w:hAnsi="Arial" w:cs="Arial"/>
        </w:rPr>
      </w:pPr>
    </w:p>
    <w:p w14:paraId="73DC4EC3" w14:textId="77777777" w:rsidR="00957398" w:rsidRDefault="00957398" w:rsidP="002A49BB">
      <w:pPr>
        <w:spacing w:line="276" w:lineRule="auto"/>
        <w:rPr>
          <w:rFonts w:ascii="Arial" w:hAnsi="Arial" w:cs="Arial"/>
        </w:rPr>
      </w:pPr>
    </w:p>
    <w:p w14:paraId="0A6DCD26" w14:textId="77777777" w:rsidR="00957398" w:rsidRDefault="00957398" w:rsidP="002A49BB">
      <w:pPr>
        <w:spacing w:line="276" w:lineRule="auto"/>
        <w:rPr>
          <w:rFonts w:ascii="Arial" w:hAnsi="Arial" w:cs="Arial"/>
        </w:rPr>
      </w:pPr>
    </w:p>
    <w:p w14:paraId="5DDAB2C5" w14:textId="77777777" w:rsidR="00957398" w:rsidRDefault="00957398" w:rsidP="002A49BB">
      <w:pPr>
        <w:spacing w:line="276" w:lineRule="auto"/>
        <w:rPr>
          <w:rFonts w:ascii="Arial" w:hAnsi="Arial" w:cs="Arial"/>
        </w:rPr>
      </w:pPr>
    </w:p>
    <w:p w14:paraId="3813C872" w14:textId="77777777" w:rsidR="00957398" w:rsidRDefault="00957398" w:rsidP="002A49BB">
      <w:pPr>
        <w:spacing w:line="276" w:lineRule="auto"/>
        <w:rPr>
          <w:rFonts w:ascii="Arial" w:hAnsi="Arial" w:cs="Arial"/>
        </w:rPr>
      </w:pPr>
    </w:p>
    <w:p w14:paraId="3EA960EB" w14:textId="77777777" w:rsidR="00957398" w:rsidRDefault="00957398" w:rsidP="002A49BB">
      <w:pPr>
        <w:spacing w:line="276" w:lineRule="auto"/>
        <w:rPr>
          <w:rFonts w:ascii="Arial" w:hAnsi="Arial" w:cs="Arial"/>
        </w:rPr>
      </w:pPr>
    </w:p>
    <w:p w14:paraId="7BB42462" w14:textId="77777777" w:rsidR="00957398" w:rsidRDefault="00957398" w:rsidP="002A49BB">
      <w:pPr>
        <w:spacing w:line="276" w:lineRule="auto"/>
        <w:rPr>
          <w:rFonts w:ascii="Arial" w:hAnsi="Arial" w:cs="Arial"/>
        </w:rPr>
      </w:pPr>
    </w:p>
    <w:p w14:paraId="097B12A3" w14:textId="77777777" w:rsidR="00957398" w:rsidRDefault="00957398" w:rsidP="002A49BB">
      <w:pPr>
        <w:spacing w:line="276" w:lineRule="auto"/>
        <w:rPr>
          <w:rFonts w:ascii="Arial" w:hAnsi="Arial" w:cs="Arial"/>
        </w:rPr>
      </w:pPr>
    </w:p>
    <w:p w14:paraId="33EAD585" w14:textId="77777777" w:rsidR="00957398" w:rsidRDefault="00957398" w:rsidP="002A49BB">
      <w:pPr>
        <w:spacing w:line="276" w:lineRule="auto"/>
        <w:rPr>
          <w:rFonts w:ascii="Arial" w:hAnsi="Arial" w:cs="Arial"/>
        </w:rPr>
      </w:pPr>
    </w:p>
    <w:p w14:paraId="608D1DDE" w14:textId="77777777" w:rsidR="00957398" w:rsidRDefault="00957398" w:rsidP="002A49BB">
      <w:pPr>
        <w:spacing w:line="276" w:lineRule="auto"/>
        <w:rPr>
          <w:rFonts w:ascii="Arial" w:hAnsi="Arial" w:cs="Arial"/>
        </w:rPr>
      </w:pPr>
    </w:p>
    <w:p w14:paraId="749A4BCB" w14:textId="77777777" w:rsidR="00957398" w:rsidRDefault="00957398" w:rsidP="002A49BB">
      <w:pPr>
        <w:spacing w:line="276" w:lineRule="auto"/>
        <w:rPr>
          <w:rFonts w:ascii="Arial" w:hAnsi="Arial" w:cs="Arial"/>
        </w:rPr>
      </w:pPr>
    </w:p>
    <w:p w14:paraId="561DEC4E" w14:textId="77777777" w:rsidR="00957398" w:rsidRDefault="00957398" w:rsidP="002A49BB">
      <w:pPr>
        <w:spacing w:line="276" w:lineRule="auto"/>
        <w:rPr>
          <w:rFonts w:ascii="Arial" w:hAnsi="Arial" w:cs="Arial"/>
        </w:rPr>
      </w:pPr>
    </w:p>
    <w:p w14:paraId="5FB2A3D6" w14:textId="77777777" w:rsidR="00957398" w:rsidRPr="00CE4DA6" w:rsidRDefault="00957398" w:rsidP="002A49BB">
      <w:pPr>
        <w:spacing w:line="276" w:lineRule="auto"/>
        <w:rPr>
          <w:rFonts w:ascii="Arial" w:hAnsi="Arial" w:cs="Arial"/>
        </w:rPr>
      </w:pPr>
    </w:p>
    <w:p w14:paraId="799C75B8" w14:textId="77777777" w:rsidR="002A49BB" w:rsidRDefault="002A49BB" w:rsidP="002A49BB">
      <w:pPr>
        <w:spacing w:line="276" w:lineRule="auto"/>
        <w:rPr>
          <w:rFonts w:ascii="Arial" w:hAnsi="Arial" w:cs="Arial"/>
        </w:rPr>
      </w:pPr>
    </w:p>
    <w:p w14:paraId="025D127A" w14:textId="77777777" w:rsidR="006C01E6" w:rsidRDefault="006C01E6" w:rsidP="002A49BB">
      <w:pPr>
        <w:spacing w:line="276" w:lineRule="auto"/>
        <w:rPr>
          <w:rFonts w:ascii="Arial" w:hAnsi="Arial" w:cs="Arial"/>
        </w:rPr>
      </w:pPr>
    </w:p>
    <w:p w14:paraId="479A84E6" w14:textId="77777777" w:rsidR="006C01E6" w:rsidRDefault="006C01E6" w:rsidP="002A49BB">
      <w:pPr>
        <w:spacing w:line="276" w:lineRule="auto"/>
        <w:rPr>
          <w:rFonts w:ascii="Arial" w:hAnsi="Arial" w:cs="Arial"/>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370"/>
      </w:tblGrid>
      <w:tr w:rsidR="002A49BB" w:rsidRPr="00CE4DA6" w14:paraId="46D6565C" w14:textId="77777777" w:rsidTr="00060B1E">
        <w:trPr>
          <w:trHeight w:val="547"/>
        </w:trPr>
        <w:tc>
          <w:tcPr>
            <w:tcW w:w="9212" w:type="dxa"/>
            <w:gridSpan w:val="2"/>
          </w:tcPr>
          <w:p w14:paraId="0DE93657" w14:textId="44179BC3" w:rsidR="002A49BB" w:rsidRPr="00CE4DA6" w:rsidRDefault="002A49BB" w:rsidP="00F00D54">
            <w:pPr>
              <w:rPr>
                <w:rFonts w:ascii="Arial" w:hAnsi="Arial" w:cs="Arial"/>
                <w:lang w:eastAsia="en-US"/>
              </w:rPr>
            </w:pPr>
            <w:r w:rsidRPr="00697DBE">
              <w:rPr>
                <w:rFonts w:ascii="Arial" w:eastAsia="Calibri" w:hAnsi="Arial" w:cs="Arial"/>
                <w:b/>
                <w:color w:val="404040" w:themeColor="text1" w:themeTint="BF"/>
                <w:sz w:val="80"/>
                <w:szCs w:val="80"/>
                <w:lang w:eastAsia="en-US"/>
              </w:rPr>
              <w:t xml:space="preserve">Jaarverslag </w:t>
            </w:r>
            <w:r w:rsidR="006C01E6" w:rsidRPr="00697DBE">
              <w:rPr>
                <w:rFonts w:ascii="Arial" w:eastAsia="Calibri" w:hAnsi="Arial" w:cs="Arial"/>
                <w:b/>
                <w:color w:val="404040" w:themeColor="text1" w:themeTint="BF"/>
                <w:sz w:val="80"/>
                <w:szCs w:val="80"/>
                <w:lang w:eastAsia="en-US"/>
              </w:rPr>
              <w:t>20</w:t>
            </w:r>
            <w:r w:rsidR="00522219">
              <w:rPr>
                <w:rFonts w:ascii="Arial" w:eastAsia="Calibri" w:hAnsi="Arial" w:cs="Arial"/>
                <w:b/>
                <w:color w:val="404040" w:themeColor="text1" w:themeTint="BF"/>
                <w:sz w:val="80"/>
                <w:szCs w:val="80"/>
                <w:lang w:eastAsia="en-US"/>
              </w:rPr>
              <w:t>2</w:t>
            </w:r>
            <w:r w:rsidR="00394623">
              <w:rPr>
                <w:rFonts w:ascii="Arial" w:eastAsia="Calibri" w:hAnsi="Arial" w:cs="Arial"/>
                <w:b/>
                <w:color w:val="404040" w:themeColor="text1" w:themeTint="BF"/>
                <w:sz w:val="80"/>
                <w:szCs w:val="80"/>
                <w:lang w:eastAsia="en-US"/>
              </w:rPr>
              <w:t>5</w:t>
            </w:r>
          </w:p>
        </w:tc>
      </w:tr>
      <w:tr w:rsidR="002A49BB" w:rsidRPr="00CE4DA6" w14:paraId="6E0CAE3C" w14:textId="77777777" w:rsidTr="00060B1E">
        <w:tc>
          <w:tcPr>
            <w:tcW w:w="1842" w:type="dxa"/>
          </w:tcPr>
          <w:p w14:paraId="27BBEE73" w14:textId="77777777" w:rsidR="002A49BB" w:rsidRPr="00CE4DA6" w:rsidRDefault="002A49BB" w:rsidP="00060B1E">
            <w:pPr>
              <w:rPr>
                <w:rFonts w:ascii="Arial" w:hAnsi="Arial" w:cs="Arial"/>
                <w:lang w:eastAsia="en-US"/>
              </w:rPr>
            </w:pPr>
            <w:r w:rsidRPr="00CE4DA6">
              <w:rPr>
                <w:rFonts w:ascii="Arial" w:hAnsi="Arial" w:cs="Arial"/>
                <w:lang w:eastAsia="en-US"/>
              </w:rPr>
              <w:t>Criteria</w:t>
            </w:r>
          </w:p>
        </w:tc>
        <w:tc>
          <w:tcPr>
            <w:tcW w:w="7370" w:type="dxa"/>
          </w:tcPr>
          <w:p w14:paraId="6FB7823F" w14:textId="15C6C146" w:rsidR="002A49BB" w:rsidRPr="00CE4DA6" w:rsidRDefault="002A49BB" w:rsidP="00530ACB">
            <w:pPr>
              <w:spacing w:line="260" w:lineRule="atLeast"/>
              <w:rPr>
                <w:rFonts w:ascii="Arial" w:hAnsi="Arial" w:cs="Arial"/>
                <w:szCs w:val="18"/>
                <w:lang w:eastAsia="en-US"/>
              </w:rPr>
            </w:pPr>
            <w:r w:rsidRPr="00CE4DA6">
              <w:rPr>
                <w:rFonts w:ascii="Arial" w:hAnsi="Arial" w:cs="Arial"/>
                <w:lang w:eastAsia="en-US"/>
              </w:rPr>
              <w:t xml:space="preserve">Conform niveau </w:t>
            </w:r>
            <w:r w:rsidR="00530ACB">
              <w:rPr>
                <w:rFonts w:ascii="Arial" w:hAnsi="Arial" w:cs="Arial"/>
                <w:lang w:eastAsia="en-US"/>
              </w:rPr>
              <w:t>5</w:t>
            </w:r>
            <w:r w:rsidRPr="00CE4DA6">
              <w:rPr>
                <w:rFonts w:ascii="Arial" w:hAnsi="Arial" w:cs="Arial"/>
                <w:lang w:eastAsia="en-US"/>
              </w:rPr>
              <w:t xml:space="preserve"> op de CO2-prestatieladder 3.</w:t>
            </w:r>
            <w:r w:rsidR="00522219">
              <w:rPr>
                <w:rFonts w:ascii="Arial" w:hAnsi="Arial" w:cs="Arial"/>
                <w:lang w:eastAsia="en-US"/>
              </w:rPr>
              <w:t>1</w:t>
            </w:r>
            <w:r w:rsidRPr="00CE4DA6">
              <w:rPr>
                <w:rFonts w:ascii="Arial" w:hAnsi="Arial" w:cs="Arial"/>
                <w:lang w:eastAsia="en-US"/>
              </w:rPr>
              <w:t xml:space="preserve"> en ISO 14064-1 norm</w:t>
            </w:r>
          </w:p>
        </w:tc>
      </w:tr>
      <w:tr w:rsidR="002A49BB" w:rsidRPr="00CE4DA6" w14:paraId="72D9FD66" w14:textId="77777777" w:rsidTr="00060B1E">
        <w:tc>
          <w:tcPr>
            <w:tcW w:w="1842" w:type="dxa"/>
          </w:tcPr>
          <w:p w14:paraId="77851DAB" w14:textId="77777777" w:rsidR="002A49BB" w:rsidRPr="00CE4DA6" w:rsidRDefault="002A49BB" w:rsidP="00060B1E">
            <w:pPr>
              <w:rPr>
                <w:rFonts w:ascii="Arial" w:hAnsi="Arial" w:cs="Arial"/>
                <w:lang w:eastAsia="en-US"/>
              </w:rPr>
            </w:pPr>
            <w:r w:rsidRPr="00CE4DA6">
              <w:rPr>
                <w:rFonts w:ascii="Arial" w:hAnsi="Arial" w:cs="Arial"/>
                <w:lang w:eastAsia="en-US"/>
              </w:rPr>
              <w:t>Opgesteld door</w:t>
            </w:r>
          </w:p>
        </w:tc>
        <w:tc>
          <w:tcPr>
            <w:tcW w:w="7370" w:type="dxa"/>
          </w:tcPr>
          <w:p w14:paraId="48D01C49" w14:textId="33476C8F" w:rsidR="002A49BB" w:rsidRPr="00CE4DA6" w:rsidRDefault="00957398" w:rsidP="008F57BB">
            <w:pPr>
              <w:rPr>
                <w:rFonts w:ascii="Arial" w:hAnsi="Arial" w:cs="Arial"/>
                <w:lang w:eastAsia="en-US"/>
              </w:rPr>
            </w:pPr>
            <w:r>
              <w:rPr>
                <w:rFonts w:ascii="Arial" w:hAnsi="Arial" w:cs="Arial"/>
                <w:lang w:eastAsia="en-US"/>
              </w:rPr>
              <w:t>AHO</w:t>
            </w:r>
          </w:p>
        </w:tc>
      </w:tr>
      <w:tr w:rsidR="008F57BB" w:rsidRPr="00CE4DA6" w14:paraId="70C05E74" w14:textId="77777777" w:rsidTr="00060B1E">
        <w:tc>
          <w:tcPr>
            <w:tcW w:w="1842" w:type="dxa"/>
          </w:tcPr>
          <w:p w14:paraId="2FDB2CF0" w14:textId="77777777" w:rsidR="008F57BB" w:rsidRPr="00CE4DA6" w:rsidRDefault="008F57BB" w:rsidP="00060B1E">
            <w:pPr>
              <w:rPr>
                <w:rFonts w:ascii="Arial" w:hAnsi="Arial" w:cs="Arial"/>
                <w:lang w:eastAsia="en-US"/>
              </w:rPr>
            </w:pPr>
            <w:r>
              <w:rPr>
                <w:rFonts w:ascii="Arial" w:hAnsi="Arial" w:cs="Arial"/>
                <w:lang w:eastAsia="en-US"/>
              </w:rPr>
              <w:t>Opgesteld op</w:t>
            </w:r>
          </w:p>
        </w:tc>
        <w:tc>
          <w:tcPr>
            <w:tcW w:w="7370" w:type="dxa"/>
          </w:tcPr>
          <w:p w14:paraId="0657C8D6" w14:textId="7E6CF5F5" w:rsidR="008F57BB" w:rsidRDefault="00394623" w:rsidP="00060B1E">
            <w:pPr>
              <w:rPr>
                <w:rFonts w:ascii="Arial" w:hAnsi="Arial" w:cs="Arial"/>
                <w:lang w:eastAsia="en-US"/>
              </w:rPr>
            </w:pPr>
            <w:r>
              <w:rPr>
                <w:rFonts w:ascii="Arial" w:hAnsi="Arial" w:cs="Arial"/>
                <w:lang w:eastAsia="en-US"/>
              </w:rPr>
              <w:t>16</w:t>
            </w:r>
            <w:r w:rsidR="00957398">
              <w:rPr>
                <w:rFonts w:ascii="Arial" w:hAnsi="Arial" w:cs="Arial"/>
                <w:lang w:eastAsia="en-US"/>
              </w:rPr>
              <w:t>-0</w:t>
            </w:r>
            <w:r>
              <w:rPr>
                <w:rFonts w:ascii="Arial" w:hAnsi="Arial" w:cs="Arial"/>
                <w:lang w:eastAsia="en-US"/>
              </w:rPr>
              <w:t>3</w:t>
            </w:r>
            <w:r w:rsidR="00957398">
              <w:rPr>
                <w:rFonts w:ascii="Arial" w:hAnsi="Arial" w:cs="Arial"/>
                <w:lang w:eastAsia="en-US"/>
              </w:rPr>
              <w:t>-202</w:t>
            </w:r>
            <w:r>
              <w:rPr>
                <w:rFonts w:ascii="Arial" w:hAnsi="Arial" w:cs="Arial"/>
                <w:lang w:eastAsia="en-US"/>
              </w:rPr>
              <w:t>6</w:t>
            </w:r>
          </w:p>
        </w:tc>
      </w:tr>
      <w:tr w:rsidR="002A49BB" w:rsidRPr="00CE4DA6" w14:paraId="7AB4459E" w14:textId="77777777" w:rsidTr="00060B1E">
        <w:tc>
          <w:tcPr>
            <w:tcW w:w="1842" w:type="dxa"/>
          </w:tcPr>
          <w:p w14:paraId="1EF4887F" w14:textId="77777777" w:rsidR="002A49BB" w:rsidRPr="00CE4DA6" w:rsidRDefault="008F57BB" w:rsidP="00060B1E">
            <w:pPr>
              <w:rPr>
                <w:rFonts w:ascii="Arial" w:hAnsi="Arial" w:cs="Arial"/>
                <w:lang w:eastAsia="en-US"/>
              </w:rPr>
            </w:pPr>
            <w:r>
              <w:rPr>
                <w:rFonts w:ascii="Arial" w:hAnsi="Arial" w:cs="Arial"/>
                <w:lang w:eastAsia="en-US"/>
              </w:rPr>
              <w:t>Beoordeeld door</w:t>
            </w:r>
          </w:p>
        </w:tc>
        <w:tc>
          <w:tcPr>
            <w:tcW w:w="7370" w:type="dxa"/>
          </w:tcPr>
          <w:p w14:paraId="26252975" w14:textId="1ED79420" w:rsidR="009811E2" w:rsidRPr="00CE4DA6" w:rsidRDefault="00957398" w:rsidP="00060B1E">
            <w:pPr>
              <w:rPr>
                <w:rFonts w:ascii="Arial" w:hAnsi="Arial" w:cs="Arial"/>
                <w:lang w:eastAsia="en-US"/>
              </w:rPr>
            </w:pPr>
            <w:r>
              <w:rPr>
                <w:rFonts w:ascii="Arial" w:hAnsi="Arial" w:cs="Arial"/>
                <w:lang w:eastAsia="en-US"/>
              </w:rPr>
              <w:t>AHO</w:t>
            </w:r>
            <w:r w:rsidR="00EA260F">
              <w:rPr>
                <w:rFonts w:ascii="Arial" w:hAnsi="Arial" w:cs="Arial"/>
                <w:lang w:eastAsia="en-US"/>
              </w:rPr>
              <w:t xml:space="preserve"> en MV</w:t>
            </w:r>
          </w:p>
        </w:tc>
      </w:tr>
      <w:tr w:rsidR="002A49BB" w:rsidRPr="00CE4DA6" w14:paraId="351F0B9A" w14:textId="77777777" w:rsidTr="00060B1E">
        <w:tc>
          <w:tcPr>
            <w:tcW w:w="1842" w:type="dxa"/>
          </w:tcPr>
          <w:p w14:paraId="70DFAF9D" w14:textId="77777777" w:rsidR="002A49BB" w:rsidRPr="00CE4DA6" w:rsidRDefault="002A49BB" w:rsidP="00060B1E">
            <w:pPr>
              <w:rPr>
                <w:rFonts w:ascii="Arial" w:hAnsi="Arial" w:cs="Arial"/>
                <w:lang w:eastAsia="en-US"/>
              </w:rPr>
            </w:pPr>
            <w:r w:rsidRPr="00CE4DA6">
              <w:rPr>
                <w:rFonts w:ascii="Arial" w:hAnsi="Arial" w:cs="Arial"/>
                <w:lang w:eastAsia="en-US"/>
              </w:rPr>
              <w:t>Autorisatiedatum</w:t>
            </w:r>
          </w:p>
        </w:tc>
        <w:tc>
          <w:tcPr>
            <w:tcW w:w="7370" w:type="dxa"/>
          </w:tcPr>
          <w:p w14:paraId="5061058E" w14:textId="1397D04A" w:rsidR="002A49BB" w:rsidRPr="00CE4DA6" w:rsidRDefault="00394623" w:rsidP="00530ACB">
            <w:pPr>
              <w:rPr>
                <w:rFonts w:ascii="Arial" w:hAnsi="Arial" w:cs="Arial"/>
                <w:lang w:eastAsia="en-US"/>
              </w:rPr>
            </w:pPr>
            <w:r>
              <w:rPr>
                <w:rFonts w:ascii="Arial" w:hAnsi="Arial" w:cs="Arial"/>
                <w:lang w:eastAsia="en-US"/>
              </w:rPr>
              <w:t>16-03-2026</w:t>
            </w:r>
          </w:p>
        </w:tc>
      </w:tr>
    </w:tbl>
    <w:p w14:paraId="030CE5D2" w14:textId="77777777" w:rsidR="002A49BB" w:rsidRPr="00CE4DA6" w:rsidRDefault="002A49BB" w:rsidP="002A49BB">
      <w:pPr>
        <w:rPr>
          <w:rFonts w:ascii="Arial" w:hAnsi="Arial" w:cs="Arial"/>
          <w:b/>
        </w:rPr>
      </w:pPr>
    </w:p>
    <w:p w14:paraId="20D958B9" w14:textId="77777777" w:rsidR="002A49BB" w:rsidRDefault="002A49BB" w:rsidP="002A49BB">
      <w:pPr>
        <w:rPr>
          <w:rFonts w:ascii="Arial" w:hAnsi="Arial" w:cs="Arial"/>
          <w:b/>
          <w:color w:val="0080CC"/>
          <w:sz w:val="28"/>
        </w:rPr>
      </w:pPr>
    </w:p>
    <w:p w14:paraId="6355FBB3" w14:textId="77777777" w:rsidR="002B1135" w:rsidRDefault="002B1135" w:rsidP="002A49BB">
      <w:pPr>
        <w:spacing w:line="276" w:lineRule="auto"/>
        <w:rPr>
          <w:rFonts w:ascii="Arial" w:hAnsi="Arial" w:cs="Arial"/>
          <w:b/>
          <w:sz w:val="28"/>
        </w:rPr>
      </w:pPr>
    </w:p>
    <w:p w14:paraId="4D2D63DC" w14:textId="4E59BA89" w:rsidR="002A49BB" w:rsidRPr="00530ACB" w:rsidRDefault="002A49BB" w:rsidP="002A49BB">
      <w:pPr>
        <w:spacing w:line="276" w:lineRule="auto"/>
        <w:rPr>
          <w:rFonts w:ascii="Arial" w:hAnsi="Arial" w:cs="Arial"/>
          <w:b/>
          <w:color w:val="C00000"/>
          <w:sz w:val="28"/>
        </w:rPr>
      </w:pPr>
      <w:r w:rsidRPr="00C53545">
        <w:rPr>
          <w:rFonts w:ascii="Arial" w:hAnsi="Arial" w:cs="Arial"/>
          <w:b/>
          <w:sz w:val="28"/>
        </w:rPr>
        <w:t>Inhoudsopgave</w:t>
      </w:r>
    </w:p>
    <w:p w14:paraId="615CD7AB" w14:textId="77777777" w:rsidR="002A49BB" w:rsidRPr="00CE4DA6" w:rsidRDefault="002A49BB" w:rsidP="002A49BB">
      <w:pPr>
        <w:spacing w:line="276" w:lineRule="auto"/>
        <w:rPr>
          <w:rFonts w:ascii="Arial" w:hAnsi="Arial" w:cs="Arial"/>
        </w:rPr>
      </w:pPr>
    </w:p>
    <w:p w14:paraId="173CECB5" w14:textId="3C19F381" w:rsidR="00B67E6D" w:rsidRDefault="002A49BB">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r w:rsidRPr="00DD1226">
        <w:rPr>
          <w:rFonts w:ascii="Arial" w:hAnsi="Arial" w:cs="Arial"/>
        </w:rPr>
        <w:fldChar w:fldCharType="begin"/>
      </w:r>
      <w:r w:rsidRPr="00DD1226">
        <w:rPr>
          <w:rFonts w:ascii="Arial" w:hAnsi="Arial" w:cs="Arial"/>
        </w:rPr>
        <w:instrText xml:space="preserve"> TOC \o "1-3" \h \z \u </w:instrText>
      </w:r>
      <w:r w:rsidRPr="00DD1226">
        <w:rPr>
          <w:rFonts w:ascii="Arial" w:hAnsi="Arial" w:cs="Arial"/>
        </w:rPr>
        <w:fldChar w:fldCharType="separate"/>
      </w:r>
      <w:hyperlink w:anchor="_Toc195529947" w:history="1">
        <w:r w:rsidR="00B67E6D" w:rsidRPr="00432F03">
          <w:rPr>
            <w:rStyle w:val="Hyperlink"/>
            <w:noProof/>
          </w:rPr>
          <w:t>1</w:t>
        </w:r>
        <w:r w:rsidR="00B67E6D">
          <w:rPr>
            <w:rFonts w:eastAsiaTheme="minorEastAsia" w:cstheme="minorBidi"/>
            <w:b w:val="0"/>
            <w:bCs w:val="0"/>
            <w:caps w:val="0"/>
            <w:noProof/>
            <w:kern w:val="2"/>
            <w:sz w:val="24"/>
            <w:szCs w:val="24"/>
            <w14:ligatures w14:val="standardContextual"/>
          </w:rPr>
          <w:tab/>
        </w:r>
        <w:r w:rsidR="00B67E6D" w:rsidRPr="00432F03">
          <w:rPr>
            <w:rStyle w:val="Hyperlink"/>
            <w:noProof/>
          </w:rPr>
          <w:t>Inleiding en verantwoording</w:t>
        </w:r>
        <w:r w:rsidR="00B67E6D">
          <w:rPr>
            <w:noProof/>
            <w:webHidden/>
          </w:rPr>
          <w:tab/>
        </w:r>
        <w:r w:rsidR="00B67E6D">
          <w:rPr>
            <w:noProof/>
            <w:webHidden/>
          </w:rPr>
          <w:fldChar w:fldCharType="begin"/>
        </w:r>
        <w:r w:rsidR="00B67E6D">
          <w:rPr>
            <w:noProof/>
            <w:webHidden/>
          </w:rPr>
          <w:instrText xml:space="preserve"> PAGEREF _Toc195529947 \h </w:instrText>
        </w:r>
        <w:r w:rsidR="00B67E6D">
          <w:rPr>
            <w:noProof/>
            <w:webHidden/>
          </w:rPr>
        </w:r>
        <w:r w:rsidR="00B67E6D">
          <w:rPr>
            <w:noProof/>
            <w:webHidden/>
          </w:rPr>
          <w:fldChar w:fldCharType="separate"/>
        </w:r>
        <w:r w:rsidR="00F34218">
          <w:rPr>
            <w:noProof/>
            <w:webHidden/>
          </w:rPr>
          <w:t>3</w:t>
        </w:r>
        <w:r w:rsidR="00B67E6D">
          <w:rPr>
            <w:noProof/>
            <w:webHidden/>
          </w:rPr>
          <w:fldChar w:fldCharType="end"/>
        </w:r>
      </w:hyperlink>
    </w:p>
    <w:p w14:paraId="17518FC2" w14:textId="58C65504"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48" w:history="1">
        <w:r w:rsidRPr="00432F03">
          <w:rPr>
            <w:rStyle w:val="Hyperlink"/>
            <w:noProof/>
          </w:rPr>
          <w:t>1.1.</w:t>
        </w:r>
        <w:r>
          <w:rPr>
            <w:rFonts w:eastAsiaTheme="minorEastAsia" w:cstheme="minorBidi"/>
            <w:smallCaps w:val="0"/>
            <w:noProof/>
            <w:kern w:val="2"/>
            <w:sz w:val="24"/>
            <w:szCs w:val="24"/>
            <w14:ligatures w14:val="standardContextual"/>
          </w:rPr>
          <w:tab/>
        </w:r>
        <w:r w:rsidRPr="00432F03">
          <w:rPr>
            <w:rStyle w:val="Hyperlink"/>
            <w:noProof/>
          </w:rPr>
          <w:t>Beschrijving van de organisatie</w:t>
        </w:r>
        <w:r>
          <w:rPr>
            <w:noProof/>
            <w:webHidden/>
          </w:rPr>
          <w:tab/>
        </w:r>
        <w:r>
          <w:rPr>
            <w:noProof/>
            <w:webHidden/>
          </w:rPr>
          <w:fldChar w:fldCharType="begin"/>
        </w:r>
        <w:r>
          <w:rPr>
            <w:noProof/>
            <w:webHidden/>
          </w:rPr>
          <w:instrText xml:space="preserve"> PAGEREF _Toc195529948 \h </w:instrText>
        </w:r>
        <w:r>
          <w:rPr>
            <w:noProof/>
            <w:webHidden/>
          </w:rPr>
        </w:r>
        <w:r>
          <w:rPr>
            <w:noProof/>
            <w:webHidden/>
          </w:rPr>
          <w:fldChar w:fldCharType="separate"/>
        </w:r>
        <w:r w:rsidR="00F34218">
          <w:rPr>
            <w:noProof/>
            <w:webHidden/>
          </w:rPr>
          <w:t>3</w:t>
        </w:r>
        <w:r>
          <w:rPr>
            <w:noProof/>
            <w:webHidden/>
          </w:rPr>
          <w:fldChar w:fldCharType="end"/>
        </w:r>
      </w:hyperlink>
    </w:p>
    <w:p w14:paraId="2F04BB34" w14:textId="796F93F3"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49" w:history="1">
        <w:r w:rsidRPr="00432F03">
          <w:rPr>
            <w:rStyle w:val="Hyperlink"/>
            <w:noProof/>
          </w:rPr>
          <w:t>1.2.</w:t>
        </w:r>
        <w:r>
          <w:rPr>
            <w:rFonts w:eastAsiaTheme="minorEastAsia" w:cstheme="minorBidi"/>
            <w:smallCaps w:val="0"/>
            <w:noProof/>
            <w:kern w:val="2"/>
            <w:sz w:val="24"/>
            <w:szCs w:val="24"/>
            <w14:ligatures w14:val="standardContextual"/>
          </w:rPr>
          <w:tab/>
        </w:r>
        <w:r w:rsidRPr="00432F03">
          <w:rPr>
            <w:rStyle w:val="Hyperlink"/>
            <w:noProof/>
          </w:rPr>
          <w:t>Beleid</w:t>
        </w:r>
        <w:r>
          <w:rPr>
            <w:noProof/>
            <w:webHidden/>
          </w:rPr>
          <w:tab/>
        </w:r>
        <w:r>
          <w:rPr>
            <w:noProof/>
            <w:webHidden/>
          </w:rPr>
          <w:fldChar w:fldCharType="begin"/>
        </w:r>
        <w:r>
          <w:rPr>
            <w:noProof/>
            <w:webHidden/>
          </w:rPr>
          <w:instrText xml:space="preserve"> PAGEREF _Toc195529949 \h </w:instrText>
        </w:r>
        <w:r>
          <w:rPr>
            <w:noProof/>
            <w:webHidden/>
          </w:rPr>
        </w:r>
        <w:r>
          <w:rPr>
            <w:noProof/>
            <w:webHidden/>
          </w:rPr>
          <w:fldChar w:fldCharType="separate"/>
        </w:r>
        <w:r w:rsidR="00F34218">
          <w:rPr>
            <w:noProof/>
            <w:webHidden/>
          </w:rPr>
          <w:t>3</w:t>
        </w:r>
        <w:r>
          <w:rPr>
            <w:noProof/>
            <w:webHidden/>
          </w:rPr>
          <w:fldChar w:fldCharType="end"/>
        </w:r>
      </w:hyperlink>
    </w:p>
    <w:p w14:paraId="638E766E" w14:textId="360FF785"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0" w:history="1">
        <w:r w:rsidRPr="00432F03">
          <w:rPr>
            <w:rStyle w:val="Hyperlink"/>
            <w:noProof/>
          </w:rPr>
          <w:t>1.3.</w:t>
        </w:r>
        <w:r>
          <w:rPr>
            <w:rFonts w:eastAsiaTheme="minorEastAsia" w:cstheme="minorBidi"/>
            <w:smallCaps w:val="0"/>
            <w:noProof/>
            <w:kern w:val="2"/>
            <w:sz w:val="24"/>
            <w:szCs w:val="24"/>
            <w14:ligatures w14:val="standardContextual"/>
          </w:rPr>
          <w:tab/>
        </w:r>
        <w:r w:rsidRPr="00432F03">
          <w:rPr>
            <w:rStyle w:val="Hyperlink"/>
            <w:noProof/>
          </w:rPr>
          <w:t>Informatie</w:t>
        </w:r>
        <w:r>
          <w:rPr>
            <w:noProof/>
            <w:webHidden/>
          </w:rPr>
          <w:tab/>
        </w:r>
        <w:r>
          <w:rPr>
            <w:noProof/>
            <w:webHidden/>
          </w:rPr>
          <w:fldChar w:fldCharType="begin"/>
        </w:r>
        <w:r>
          <w:rPr>
            <w:noProof/>
            <w:webHidden/>
          </w:rPr>
          <w:instrText xml:space="preserve"> PAGEREF _Toc195529950 \h </w:instrText>
        </w:r>
        <w:r>
          <w:rPr>
            <w:noProof/>
            <w:webHidden/>
          </w:rPr>
        </w:r>
        <w:r>
          <w:rPr>
            <w:noProof/>
            <w:webHidden/>
          </w:rPr>
          <w:fldChar w:fldCharType="separate"/>
        </w:r>
        <w:r w:rsidR="00F34218">
          <w:rPr>
            <w:noProof/>
            <w:webHidden/>
          </w:rPr>
          <w:t>3</w:t>
        </w:r>
        <w:r>
          <w:rPr>
            <w:noProof/>
            <w:webHidden/>
          </w:rPr>
          <w:fldChar w:fldCharType="end"/>
        </w:r>
      </w:hyperlink>
    </w:p>
    <w:p w14:paraId="6B62512B" w14:textId="55F76514" w:rsidR="00B67E6D" w:rsidRDefault="00B67E6D">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195529951" w:history="1">
        <w:r w:rsidRPr="00432F03">
          <w:rPr>
            <w:rStyle w:val="Hyperlink"/>
            <w:noProof/>
          </w:rPr>
          <w:t>2</w:t>
        </w:r>
        <w:r>
          <w:rPr>
            <w:rFonts w:eastAsiaTheme="minorEastAsia" w:cstheme="minorBidi"/>
            <w:b w:val="0"/>
            <w:bCs w:val="0"/>
            <w:caps w:val="0"/>
            <w:noProof/>
            <w:kern w:val="2"/>
            <w:sz w:val="24"/>
            <w:szCs w:val="24"/>
            <w14:ligatures w14:val="standardContextual"/>
          </w:rPr>
          <w:tab/>
        </w:r>
        <w:r w:rsidRPr="00432F03">
          <w:rPr>
            <w:rStyle w:val="Hyperlink"/>
            <w:noProof/>
          </w:rPr>
          <w:t>Emissie-inventaris rapport</w:t>
        </w:r>
        <w:r>
          <w:rPr>
            <w:noProof/>
            <w:webHidden/>
          </w:rPr>
          <w:tab/>
        </w:r>
        <w:r>
          <w:rPr>
            <w:noProof/>
            <w:webHidden/>
          </w:rPr>
          <w:fldChar w:fldCharType="begin"/>
        </w:r>
        <w:r>
          <w:rPr>
            <w:noProof/>
            <w:webHidden/>
          </w:rPr>
          <w:instrText xml:space="preserve"> PAGEREF _Toc195529951 \h </w:instrText>
        </w:r>
        <w:r>
          <w:rPr>
            <w:noProof/>
            <w:webHidden/>
          </w:rPr>
        </w:r>
        <w:r>
          <w:rPr>
            <w:noProof/>
            <w:webHidden/>
          </w:rPr>
          <w:fldChar w:fldCharType="separate"/>
        </w:r>
        <w:r w:rsidR="00F34218">
          <w:rPr>
            <w:noProof/>
            <w:webHidden/>
          </w:rPr>
          <w:t>4</w:t>
        </w:r>
        <w:r>
          <w:rPr>
            <w:noProof/>
            <w:webHidden/>
          </w:rPr>
          <w:fldChar w:fldCharType="end"/>
        </w:r>
      </w:hyperlink>
    </w:p>
    <w:p w14:paraId="35D0DE73" w14:textId="48B5AC8B"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2" w:history="1">
        <w:r w:rsidRPr="00432F03">
          <w:rPr>
            <w:rStyle w:val="Hyperlink"/>
            <w:noProof/>
          </w:rPr>
          <w:t>2.1.</w:t>
        </w:r>
        <w:r>
          <w:rPr>
            <w:rFonts w:eastAsiaTheme="minorEastAsia" w:cstheme="minorBidi"/>
            <w:smallCaps w:val="0"/>
            <w:noProof/>
            <w:kern w:val="2"/>
            <w:sz w:val="24"/>
            <w:szCs w:val="24"/>
            <w14:ligatures w14:val="standardContextual"/>
          </w:rPr>
          <w:tab/>
        </w:r>
        <w:r w:rsidRPr="00432F03">
          <w:rPr>
            <w:rStyle w:val="Hyperlink"/>
            <w:noProof/>
          </w:rPr>
          <w:t>CO2 verantwoordelijke</w:t>
        </w:r>
        <w:r>
          <w:rPr>
            <w:noProof/>
            <w:webHidden/>
          </w:rPr>
          <w:tab/>
        </w:r>
        <w:r>
          <w:rPr>
            <w:noProof/>
            <w:webHidden/>
          </w:rPr>
          <w:fldChar w:fldCharType="begin"/>
        </w:r>
        <w:r>
          <w:rPr>
            <w:noProof/>
            <w:webHidden/>
          </w:rPr>
          <w:instrText xml:space="preserve"> PAGEREF _Toc195529952 \h </w:instrText>
        </w:r>
        <w:r>
          <w:rPr>
            <w:noProof/>
            <w:webHidden/>
          </w:rPr>
        </w:r>
        <w:r>
          <w:rPr>
            <w:noProof/>
            <w:webHidden/>
          </w:rPr>
          <w:fldChar w:fldCharType="separate"/>
        </w:r>
        <w:r w:rsidR="00F34218">
          <w:rPr>
            <w:noProof/>
            <w:webHidden/>
          </w:rPr>
          <w:t>4</w:t>
        </w:r>
        <w:r>
          <w:rPr>
            <w:noProof/>
            <w:webHidden/>
          </w:rPr>
          <w:fldChar w:fldCharType="end"/>
        </w:r>
      </w:hyperlink>
    </w:p>
    <w:p w14:paraId="28F2B71F" w14:textId="7FDB61A5"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3" w:history="1">
        <w:r w:rsidRPr="00432F03">
          <w:rPr>
            <w:rStyle w:val="Hyperlink"/>
            <w:noProof/>
          </w:rPr>
          <w:t>2.2.</w:t>
        </w:r>
        <w:r>
          <w:rPr>
            <w:rFonts w:eastAsiaTheme="minorEastAsia" w:cstheme="minorBidi"/>
            <w:smallCaps w:val="0"/>
            <w:noProof/>
            <w:kern w:val="2"/>
            <w:sz w:val="24"/>
            <w:szCs w:val="24"/>
            <w14:ligatures w14:val="standardContextual"/>
          </w:rPr>
          <w:tab/>
        </w:r>
        <w:r w:rsidRPr="00432F03">
          <w:rPr>
            <w:rStyle w:val="Hyperlink"/>
            <w:noProof/>
          </w:rPr>
          <w:t>Referentiejaar en rapportage periode</w:t>
        </w:r>
        <w:r>
          <w:rPr>
            <w:noProof/>
            <w:webHidden/>
          </w:rPr>
          <w:tab/>
        </w:r>
        <w:r>
          <w:rPr>
            <w:noProof/>
            <w:webHidden/>
          </w:rPr>
          <w:fldChar w:fldCharType="begin"/>
        </w:r>
        <w:r>
          <w:rPr>
            <w:noProof/>
            <w:webHidden/>
          </w:rPr>
          <w:instrText xml:space="preserve"> PAGEREF _Toc195529953 \h </w:instrText>
        </w:r>
        <w:r>
          <w:rPr>
            <w:noProof/>
            <w:webHidden/>
          </w:rPr>
        </w:r>
        <w:r>
          <w:rPr>
            <w:noProof/>
            <w:webHidden/>
          </w:rPr>
          <w:fldChar w:fldCharType="separate"/>
        </w:r>
        <w:r w:rsidR="00F34218">
          <w:rPr>
            <w:noProof/>
            <w:webHidden/>
          </w:rPr>
          <w:t>4</w:t>
        </w:r>
        <w:r>
          <w:rPr>
            <w:noProof/>
            <w:webHidden/>
          </w:rPr>
          <w:fldChar w:fldCharType="end"/>
        </w:r>
      </w:hyperlink>
    </w:p>
    <w:p w14:paraId="0267F5D5" w14:textId="49B51E65"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4" w:history="1">
        <w:r w:rsidRPr="00432F03">
          <w:rPr>
            <w:rStyle w:val="Hyperlink"/>
            <w:noProof/>
          </w:rPr>
          <w:t>2.3.</w:t>
        </w:r>
        <w:r>
          <w:rPr>
            <w:rFonts w:eastAsiaTheme="minorEastAsia" w:cstheme="minorBidi"/>
            <w:smallCaps w:val="0"/>
            <w:noProof/>
            <w:kern w:val="2"/>
            <w:sz w:val="24"/>
            <w:szCs w:val="24"/>
            <w14:ligatures w14:val="standardContextual"/>
          </w:rPr>
          <w:tab/>
        </w:r>
        <w:r w:rsidRPr="00432F03">
          <w:rPr>
            <w:rStyle w:val="Hyperlink"/>
            <w:noProof/>
          </w:rPr>
          <w:t>Boundary</w:t>
        </w:r>
        <w:r>
          <w:rPr>
            <w:noProof/>
            <w:webHidden/>
          </w:rPr>
          <w:tab/>
        </w:r>
        <w:r>
          <w:rPr>
            <w:noProof/>
            <w:webHidden/>
          </w:rPr>
          <w:fldChar w:fldCharType="begin"/>
        </w:r>
        <w:r>
          <w:rPr>
            <w:noProof/>
            <w:webHidden/>
          </w:rPr>
          <w:instrText xml:space="preserve"> PAGEREF _Toc195529954 \h </w:instrText>
        </w:r>
        <w:r>
          <w:rPr>
            <w:noProof/>
            <w:webHidden/>
          </w:rPr>
        </w:r>
        <w:r>
          <w:rPr>
            <w:noProof/>
            <w:webHidden/>
          </w:rPr>
          <w:fldChar w:fldCharType="separate"/>
        </w:r>
        <w:r w:rsidR="00F34218">
          <w:rPr>
            <w:noProof/>
            <w:webHidden/>
          </w:rPr>
          <w:t>5</w:t>
        </w:r>
        <w:r>
          <w:rPr>
            <w:noProof/>
            <w:webHidden/>
          </w:rPr>
          <w:fldChar w:fldCharType="end"/>
        </w:r>
      </w:hyperlink>
    </w:p>
    <w:p w14:paraId="694EB07D" w14:textId="15EE577C"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5" w:history="1">
        <w:r w:rsidRPr="00432F03">
          <w:rPr>
            <w:rStyle w:val="Hyperlink"/>
            <w:noProof/>
          </w:rPr>
          <w:t>2.4.</w:t>
        </w:r>
        <w:r>
          <w:rPr>
            <w:rFonts w:eastAsiaTheme="minorEastAsia" w:cstheme="minorBidi"/>
            <w:smallCaps w:val="0"/>
            <w:noProof/>
            <w:kern w:val="2"/>
            <w:sz w:val="24"/>
            <w:szCs w:val="24"/>
            <w14:ligatures w14:val="standardContextual"/>
          </w:rPr>
          <w:tab/>
        </w:r>
        <w:r w:rsidRPr="00432F03">
          <w:rPr>
            <w:rStyle w:val="Hyperlink"/>
            <w:noProof/>
          </w:rPr>
          <w:t>Directe en indirecte GHG-emissies</w:t>
        </w:r>
        <w:r>
          <w:rPr>
            <w:noProof/>
            <w:webHidden/>
          </w:rPr>
          <w:tab/>
        </w:r>
        <w:r>
          <w:rPr>
            <w:noProof/>
            <w:webHidden/>
          </w:rPr>
          <w:fldChar w:fldCharType="begin"/>
        </w:r>
        <w:r>
          <w:rPr>
            <w:noProof/>
            <w:webHidden/>
          </w:rPr>
          <w:instrText xml:space="preserve"> PAGEREF _Toc195529955 \h </w:instrText>
        </w:r>
        <w:r>
          <w:rPr>
            <w:noProof/>
            <w:webHidden/>
          </w:rPr>
        </w:r>
        <w:r>
          <w:rPr>
            <w:noProof/>
            <w:webHidden/>
          </w:rPr>
          <w:fldChar w:fldCharType="separate"/>
        </w:r>
        <w:r w:rsidR="00F34218">
          <w:rPr>
            <w:noProof/>
            <w:webHidden/>
          </w:rPr>
          <w:t>6</w:t>
        </w:r>
        <w:r>
          <w:rPr>
            <w:noProof/>
            <w:webHidden/>
          </w:rPr>
          <w:fldChar w:fldCharType="end"/>
        </w:r>
      </w:hyperlink>
    </w:p>
    <w:p w14:paraId="0AD58987" w14:textId="31D33A1F"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6" w:history="1">
        <w:r w:rsidRPr="00432F03">
          <w:rPr>
            <w:rStyle w:val="Hyperlink"/>
            <w:noProof/>
          </w:rPr>
          <w:t>2.5.</w:t>
        </w:r>
        <w:r>
          <w:rPr>
            <w:rFonts w:eastAsiaTheme="minorEastAsia" w:cstheme="minorBidi"/>
            <w:smallCaps w:val="0"/>
            <w:noProof/>
            <w:kern w:val="2"/>
            <w:sz w:val="24"/>
            <w:szCs w:val="24"/>
            <w14:ligatures w14:val="standardContextual"/>
          </w:rPr>
          <w:tab/>
        </w:r>
        <w:r w:rsidRPr="00432F03">
          <w:rPr>
            <w:rStyle w:val="Hyperlink"/>
            <w:noProof/>
          </w:rPr>
          <w:t>CO2 footprint</w:t>
        </w:r>
        <w:r>
          <w:rPr>
            <w:noProof/>
            <w:webHidden/>
          </w:rPr>
          <w:tab/>
        </w:r>
        <w:r>
          <w:rPr>
            <w:noProof/>
            <w:webHidden/>
          </w:rPr>
          <w:fldChar w:fldCharType="begin"/>
        </w:r>
        <w:r>
          <w:rPr>
            <w:noProof/>
            <w:webHidden/>
          </w:rPr>
          <w:instrText xml:space="preserve"> PAGEREF _Toc195529956 \h </w:instrText>
        </w:r>
        <w:r>
          <w:rPr>
            <w:noProof/>
            <w:webHidden/>
          </w:rPr>
        </w:r>
        <w:r>
          <w:rPr>
            <w:noProof/>
            <w:webHidden/>
          </w:rPr>
          <w:fldChar w:fldCharType="separate"/>
        </w:r>
        <w:r w:rsidR="00F34218">
          <w:rPr>
            <w:noProof/>
            <w:webHidden/>
          </w:rPr>
          <w:t>6</w:t>
        </w:r>
        <w:r>
          <w:rPr>
            <w:noProof/>
            <w:webHidden/>
          </w:rPr>
          <w:fldChar w:fldCharType="end"/>
        </w:r>
      </w:hyperlink>
    </w:p>
    <w:p w14:paraId="3D09A98E" w14:textId="5BF11228"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7" w:history="1">
        <w:r w:rsidRPr="00432F03">
          <w:rPr>
            <w:rStyle w:val="Hyperlink"/>
            <w:noProof/>
          </w:rPr>
          <w:t>2.6.</w:t>
        </w:r>
        <w:r>
          <w:rPr>
            <w:rFonts w:eastAsiaTheme="minorEastAsia" w:cstheme="minorBidi"/>
            <w:smallCaps w:val="0"/>
            <w:noProof/>
            <w:kern w:val="2"/>
            <w:sz w:val="24"/>
            <w:szCs w:val="24"/>
            <w14:ligatures w14:val="standardContextual"/>
          </w:rPr>
          <w:tab/>
        </w:r>
        <w:r w:rsidRPr="00432F03">
          <w:rPr>
            <w:rStyle w:val="Hyperlink"/>
            <w:noProof/>
          </w:rPr>
          <w:t>Verbranding van biomassa</w:t>
        </w:r>
        <w:r>
          <w:rPr>
            <w:noProof/>
            <w:webHidden/>
          </w:rPr>
          <w:tab/>
        </w:r>
        <w:r>
          <w:rPr>
            <w:noProof/>
            <w:webHidden/>
          </w:rPr>
          <w:fldChar w:fldCharType="begin"/>
        </w:r>
        <w:r>
          <w:rPr>
            <w:noProof/>
            <w:webHidden/>
          </w:rPr>
          <w:instrText xml:space="preserve"> PAGEREF _Toc195529957 \h </w:instrText>
        </w:r>
        <w:r>
          <w:rPr>
            <w:noProof/>
            <w:webHidden/>
          </w:rPr>
        </w:r>
        <w:r>
          <w:rPr>
            <w:noProof/>
            <w:webHidden/>
          </w:rPr>
          <w:fldChar w:fldCharType="separate"/>
        </w:r>
        <w:r w:rsidR="00F34218">
          <w:rPr>
            <w:noProof/>
            <w:webHidden/>
          </w:rPr>
          <w:t>7</w:t>
        </w:r>
        <w:r>
          <w:rPr>
            <w:noProof/>
            <w:webHidden/>
          </w:rPr>
          <w:fldChar w:fldCharType="end"/>
        </w:r>
      </w:hyperlink>
    </w:p>
    <w:p w14:paraId="36BA7831" w14:textId="56E7D8EC"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8" w:history="1">
        <w:r w:rsidRPr="00432F03">
          <w:rPr>
            <w:rStyle w:val="Hyperlink"/>
            <w:noProof/>
          </w:rPr>
          <w:t>2.7.</w:t>
        </w:r>
        <w:r>
          <w:rPr>
            <w:rFonts w:eastAsiaTheme="minorEastAsia" w:cstheme="minorBidi"/>
            <w:smallCaps w:val="0"/>
            <w:noProof/>
            <w:kern w:val="2"/>
            <w:sz w:val="24"/>
            <w:szCs w:val="24"/>
            <w14:ligatures w14:val="standardContextual"/>
          </w:rPr>
          <w:tab/>
        </w:r>
        <w:r w:rsidRPr="00432F03">
          <w:rPr>
            <w:rStyle w:val="Hyperlink"/>
            <w:noProof/>
          </w:rPr>
          <w:t>GHG-verwijderingen/ compensatie</w:t>
        </w:r>
        <w:r>
          <w:rPr>
            <w:noProof/>
            <w:webHidden/>
          </w:rPr>
          <w:tab/>
        </w:r>
        <w:r>
          <w:rPr>
            <w:noProof/>
            <w:webHidden/>
          </w:rPr>
          <w:fldChar w:fldCharType="begin"/>
        </w:r>
        <w:r>
          <w:rPr>
            <w:noProof/>
            <w:webHidden/>
          </w:rPr>
          <w:instrText xml:space="preserve"> PAGEREF _Toc195529958 \h </w:instrText>
        </w:r>
        <w:r>
          <w:rPr>
            <w:noProof/>
            <w:webHidden/>
          </w:rPr>
        </w:r>
        <w:r>
          <w:rPr>
            <w:noProof/>
            <w:webHidden/>
          </w:rPr>
          <w:fldChar w:fldCharType="separate"/>
        </w:r>
        <w:r w:rsidR="00F34218">
          <w:rPr>
            <w:noProof/>
            <w:webHidden/>
          </w:rPr>
          <w:t>7</w:t>
        </w:r>
        <w:r>
          <w:rPr>
            <w:noProof/>
            <w:webHidden/>
          </w:rPr>
          <w:fldChar w:fldCharType="end"/>
        </w:r>
      </w:hyperlink>
    </w:p>
    <w:p w14:paraId="2AA1ADD8" w14:textId="341D5762"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59" w:history="1">
        <w:r w:rsidRPr="00432F03">
          <w:rPr>
            <w:rStyle w:val="Hyperlink"/>
            <w:noProof/>
          </w:rPr>
          <w:t>2.8.</w:t>
        </w:r>
        <w:r>
          <w:rPr>
            <w:rFonts w:eastAsiaTheme="minorEastAsia" w:cstheme="minorBidi"/>
            <w:smallCaps w:val="0"/>
            <w:noProof/>
            <w:kern w:val="2"/>
            <w:sz w:val="24"/>
            <w:szCs w:val="24"/>
            <w14:ligatures w14:val="standardContextual"/>
          </w:rPr>
          <w:tab/>
        </w:r>
        <w:r w:rsidRPr="00432F03">
          <w:rPr>
            <w:rStyle w:val="Hyperlink"/>
            <w:noProof/>
          </w:rPr>
          <w:t>Uitzonderingen</w:t>
        </w:r>
        <w:r>
          <w:rPr>
            <w:noProof/>
            <w:webHidden/>
          </w:rPr>
          <w:tab/>
        </w:r>
        <w:r>
          <w:rPr>
            <w:noProof/>
            <w:webHidden/>
          </w:rPr>
          <w:fldChar w:fldCharType="begin"/>
        </w:r>
        <w:r>
          <w:rPr>
            <w:noProof/>
            <w:webHidden/>
          </w:rPr>
          <w:instrText xml:space="preserve"> PAGEREF _Toc195529959 \h </w:instrText>
        </w:r>
        <w:r>
          <w:rPr>
            <w:noProof/>
            <w:webHidden/>
          </w:rPr>
        </w:r>
        <w:r>
          <w:rPr>
            <w:noProof/>
            <w:webHidden/>
          </w:rPr>
          <w:fldChar w:fldCharType="separate"/>
        </w:r>
        <w:r w:rsidR="00F34218">
          <w:rPr>
            <w:noProof/>
            <w:webHidden/>
          </w:rPr>
          <w:t>7</w:t>
        </w:r>
        <w:r>
          <w:rPr>
            <w:noProof/>
            <w:webHidden/>
          </w:rPr>
          <w:fldChar w:fldCharType="end"/>
        </w:r>
      </w:hyperlink>
    </w:p>
    <w:p w14:paraId="1796FA3C" w14:textId="0693A1EB"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0" w:history="1">
        <w:r w:rsidRPr="00432F03">
          <w:rPr>
            <w:rStyle w:val="Hyperlink"/>
            <w:noProof/>
          </w:rPr>
          <w:t>2.9.</w:t>
        </w:r>
        <w:r>
          <w:rPr>
            <w:rFonts w:eastAsiaTheme="minorEastAsia" w:cstheme="minorBidi"/>
            <w:smallCaps w:val="0"/>
            <w:noProof/>
            <w:kern w:val="2"/>
            <w:sz w:val="24"/>
            <w:szCs w:val="24"/>
            <w14:ligatures w14:val="standardContextual"/>
          </w:rPr>
          <w:tab/>
        </w:r>
        <w:r w:rsidRPr="00432F03">
          <w:rPr>
            <w:rStyle w:val="Hyperlink"/>
            <w:noProof/>
          </w:rPr>
          <w:t>Significante veranderingen en/of herberekeningen</w:t>
        </w:r>
        <w:r>
          <w:rPr>
            <w:noProof/>
            <w:webHidden/>
          </w:rPr>
          <w:tab/>
        </w:r>
        <w:r>
          <w:rPr>
            <w:noProof/>
            <w:webHidden/>
          </w:rPr>
          <w:fldChar w:fldCharType="begin"/>
        </w:r>
        <w:r>
          <w:rPr>
            <w:noProof/>
            <w:webHidden/>
          </w:rPr>
          <w:instrText xml:space="preserve"> PAGEREF _Toc195529960 \h </w:instrText>
        </w:r>
        <w:r>
          <w:rPr>
            <w:noProof/>
            <w:webHidden/>
          </w:rPr>
        </w:r>
        <w:r>
          <w:rPr>
            <w:noProof/>
            <w:webHidden/>
          </w:rPr>
          <w:fldChar w:fldCharType="separate"/>
        </w:r>
        <w:r w:rsidR="00F34218">
          <w:rPr>
            <w:noProof/>
            <w:webHidden/>
          </w:rPr>
          <w:t>7</w:t>
        </w:r>
        <w:r>
          <w:rPr>
            <w:noProof/>
            <w:webHidden/>
          </w:rPr>
          <w:fldChar w:fldCharType="end"/>
        </w:r>
      </w:hyperlink>
    </w:p>
    <w:p w14:paraId="160A7D35" w14:textId="5EC74520"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1" w:history="1">
        <w:r w:rsidRPr="00432F03">
          <w:rPr>
            <w:rStyle w:val="Hyperlink"/>
            <w:noProof/>
          </w:rPr>
          <w:t>2.10.</w:t>
        </w:r>
        <w:r>
          <w:rPr>
            <w:rFonts w:eastAsiaTheme="minorEastAsia" w:cstheme="minorBidi"/>
            <w:smallCaps w:val="0"/>
            <w:noProof/>
            <w:kern w:val="2"/>
            <w:sz w:val="24"/>
            <w:szCs w:val="24"/>
            <w14:ligatures w14:val="standardContextual"/>
          </w:rPr>
          <w:tab/>
        </w:r>
        <w:r w:rsidRPr="00432F03">
          <w:rPr>
            <w:rStyle w:val="Hyperlink"/>
            <w:noProof/>
          </w:rPr>
          <w:t>Materialiteit en relevantie</w:t>
        </w:r>
        <w:r>
          <w:rPr>
            <w:noProof/>
            <w:webHidden/>
          </w:rPr>
          <w:tab/>
        </w:r>
        <w:r>
          <w:rPr>
            <w:noProof/>
            <w:webHidden/>
          </w:rPr>
          <w:fldChar w:fldCharType="begin"/>
        </w:r>
        <w:r>
          <w:rPr>
            <w:noProof/>
            <w:webHidden/>
          </w:rPr>
          <w:instrText xml:space="preserve"> PAGEREF _Toc195529961 \h </w:instrText>
        </w:r>
        <w:r>
          <w:rPr>
            <w:noProof/>
            <w:webHidden/>
          </w:rPr>
        </w:r>
        <w:r>
          <w:rPr>
            <w:noProof/>
            <w:webHidden/>
          </w:rPr>
          <w:fldChar w:fldCharType="separate"/>
        </w:r>
        <w:r w:rsidR="00F34218">
          <w:rPr>
            <w:noProof/>
            <w:webHidden/>
          </w:rPr>
          <w:t>7</w:t>
        </w:r>
        <w:r>
          <w:rPr>
            <w:noProof/>
            <w:webHidden/>
          </w:rPr>
          <w:fldChar w:fldCharType="end"/>
        </w:r>
      </w:hyperlink>
    </w:p>
    <w:p w14:paraId="2B721094" w14:textId="1266052A"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2" w:history="1">
        <w:r w:rsidRPr="00432F03">
          <w:rPr>
            <w:rStyle w:val="Hyperlink"/>
            <w:noProof/>
          </w:rPr>
          <w:t>2.11.</w:t>
        </w:r>
        <w:r>
          <w:rPr>
            <w:rFonts w:eastAsiaTheme="minorEastAsia" w:cstheme="minorBidi"/>
            <w:smallCaps w:val="0"/>
            <w:noProof/>
            <w:kern w:val="2"/>
            <w:sz w:val="24"/>
            <w:szCs w:val="24"/>
            <w14:ligatures w14:val="standardContextual"/>
          </w:rPr>
          <w:tab/>
        </w:r>
        <w:r w:rsidRPr="00432F03">
          <w:rPr>
            <w:rStyle w:val="Hyperlink"/>
            <w:noProof/>
          </w:rPr>
          <w:t>Kwantificeringsmethoden</w:t>
        </w:r>
        <w:r>
          <w:rPr>
            <w:noProof/>
            <w:webHidden/>
          </w:rPr>
          <w:tab/>
        </w:r>
        <w:r>
          <w:rPr>
            <w:noProof/>
            <w:webHidden/>
          </w:rPr>
          <w:fldChar w:fldCharType="begin"/>
        </w:r>
        <w:r>
          <w:rPr>
            <w:noProof/>
            <w:webHidden/>
          </w:rPr>
          <w:instrText xml:space="preserve"> PAGEREF _Toc195529962 \h </w:instrText>
        </w:r>
        <w:r>
          <w:rPr>
            <w:noProof/>
            <w:webHidden/>
          </w:rPr>
        </w:r>
        <w:r>
          <w:rPr>
            <w:noProof/>
            <w:webHidden/>
          </w:rPr>
          <w:fldChar w:fldCharType="separate"/>
        </w:r>
        <w:r w:rsidR="00F34218">
          <w:rPr>
            <w:noProof/>
            <w:webHidden/>
          </w:rPr>
          <w:t>7</w:t>
        </w:r>
        <w:r>
          <w:rPr>
            <w:noProof/>
            <w:webHidden/>
          </w:rPr>
          <w:fldChar w:fldCharType="end"/>
        </w:r>
      </w:hyperlink>
    </w:p>
    <w:p w14:paraId="51F2CBB1" w14:textId="42B92385"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3" w:history="1">
        <w:r w:rsidRPr="00432F03">
          <w:rPr>
            <w:rStyle w:val="Hyperlink"/>
            <w:noProof/>
          </w:rPr>
          <w:t>2.12.</w:t>
        </w:r>
        <w:r>
          <w:rPr>
            <w:rFonts w:eastAsiaTheme="minorEastAsia" w:cstheme="minorBidi"/>
            <w:smallCaps w:val="0"/>
            <w:noProof/>
            <w:kern w:val="2"/>
            <w:sz w:val="24"/>
            <w:szCs w:val="24"/>
            <w14:ligatures w14:val="standardContextual"/>
          </w:rPr>
          <w:tab/>
        </w:r>
        <w:r w:rsidRPr="00432F03">
          <w:rPr>
            <w:rStyle w:val="Hyperlink"/>
            <w:noProof/>
          </w:rPr>
          <w:t>Emissiefactoren</w:t>
        </w:r>
        <w:r>
          <w:rPr>
            <w:noProof/>
            <w:webHidden/>
          </w:rPr>
          <w:tab/>
        </w:r>
        <w:r>
          <w:rPr>
            <w:noProof/>
            <w:webHidden/>
          </w:rPr>
          <w:fldChar w:fldCharType="begin"/>
        </w:r>
        <w:r>
          <w:rPr>
            <w:noProof/>
            <w:webHidden/>
          </w:rPr>
          <w:instrText xml:space="preserve"> PAGEREF _Toc195529963 \h </w:instrText>
        </w:r>
        <w:r>
          <w:rPr>
            <w:noProof/>
            <w:webHidden/>
          </w:rPr>
        </w:r>
        <w:r>
          <w:rPr>
            <w:noProof/>
            <w:webHidden/>
          </w:rPr>
          <w:fldChar w:fldCharType="separate"/>
        </w:r>
        <w:r w:rsidR="00F34218">
          <w:rPr>
            <w:noProof/>
            <w:webHidden/>
          </w:rPr>
          <w:t>7</w:t>
        </w:r>
        <w:r>
          <w:rPr>
            <w:noProof/>
            <w:webHidden/>
          </w:rPr>
          <w:fldChar w:fldCharType="end"/>
        </w:r>
      </w:hyperlink>
    </w:p>
    <w:p w14:paraId="6A7D1B8A" w14:textId="01D67F1B"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4" w:history="1">
        <w:r w:rsidRPr="00432F03">
          <w:rPr>
            <w:rStyle w:val="Hyperlink"/>
            <w:noProof/>
          </w:rPr>
          <w:t>2.13.</w:t>
        </w:r>
        <w:r>
          <w:rPr>
            <w:rFonts w:eastAsiaTheme="minorEastAsia" w:cstheme="minorBidi"/>
            <w:smallCaps w:val="0"/>
            <w:noProof/>
            <w:kern w:val="2"/>
            <w:sz w:val="24"/>
            <w:szCs w:val="24"/>
            <w14:ligatures w14:val="standardContextual"/>
          </w:rPr>
          <w:tab/>
        </w:r>
        <w:r w:rsidRPr="00432F03">
          <w:rPr>
            <w:rStyle w:val="Hyperlink"/>
            <w:noProof/>
          </w:rPr>
          <w:t>Uitsluitingen</w:t>
        </w:r>
        <w:r>
          <w:rPr>
            <w:noProof/>
            <w:webHidden/>
          </w:rPr>
          <w:tab/>
        </w:r>
        <w:r>
          <w:rPr>
            <w:noProof/>
            <w:webHidden/>
          </w:rPr>
          <w:fldChar w:fldCharType="begin"/>
        </w:r>
        <w:r>
          <w:rPr>
            <w:noProof/>
            <w:webHidden/>
          </w:rPr>
          <w:instrText xml:space="preserve"> PAGEREF _Toc195529964 \h </w:instrText>
        </w:r>
        <w:r>
          <w:rPr>
            <w:noProof/>
            <w:webHidden/>
          </w:rPr>
        </w:r>
        <w:r>
          <w:rPr>
            <w:noProof/>
            <w:webHidden/>
          </w:rPr>
          <w:fldChar w:fldCharType="separate"/>
        </w:r>
        <w:r w:rsidR="00F34218">
          <w:rPr>
            <w:noProof/>
            <w:webHidden/>
          </w:rPr>
          <w:t>7</w:t>
        </w:r>
        <w:r>
          <w:rPr>
            <w:noProof/>
            <w:webHidden/>
          </w:rPr>
          <w:fldChar w:fldCharType="end"/>
        </w:r>
      </w:hyperlink>
    </w:p>
    <w:p w14:paraId="5C967FF5" w14:textId="79F624BA"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5" w:history="1">
        <w:r w:rsidRPr="00432F03">
          <w:rPr>
            <w:rStyle w:val="Hyperlink"/>
            <w:noProof/>
          </w:rPr>
          <w:t>2.14.</w:t>
        </w:r>
        <w:r>
          <w:rPr>
            <w:rFonts w:eastAsiaTheme="minorEastAsia" w:cstheme="minorBidi"/>
            <w:smallCaps w:val="0"/>
            <w:noProof/>
            <w:kern w:val="2"/>
            <w:sz w:val="24"/>
            <w:szCs w:val="24"/>
            <w14:ligatures w14:val="standardContextual"/>
          </w:rPr>
          <w:tab/>
        </w:r>
        <w:r w:rsidRPr="00432F03">
          <w:rPr>
            <w:rStyle w:val="Hyperlink"/>
            <w:noProof/>
          </w:rPr>
          <w:t>Onzekerheden</w:t>
        </w:r>
        <w:r>
          <w:rPr>
            <w:noProof/>
            <w:webHidden/>
          </w:rPr>
          <w:tab/>
        </w:r>
        <w:r>
          <w:rPr>
            <w:noProof/>
            <w:webHidden/>
          </w:rPr>
          <w:fldChar w:fldCharType="begin"/>
        </w:r>
        <w:r>
          <w:rPr>
            <w:noProof/>
            <w:webHidden/>
          </w:rPr>
          <w:instrText xml:space="preserve"> PAGEREF _Toc195529965 \h </w:instrText>
        </w:r>
        <w:r>
          <w:rPr>
            <w:noProof/>
            <w:webHidden/>
          </w:rPr>
        </w:r>
        <w:r>
          <w:rPr>
            <w:noProof/>
            <w:webHidden/>
          </w:rPr>
          <w:fldChar w:fldCharType="separate"/>
        </w:r>
        <w:r w:rsidR="00F34218">
          <w:rPr>
            <w:noProof/>
            <w:webHidden/>
          </w:rPr>
          <w:t>8</w:t>
        </w:r>
        <w:r>
          <w:rPr>
            <w:noProof/>
            <w:webHidden/>
          </w:rPr>
          <w:fldChar w:fldCharType="end"/>
        </w:r>
      </w:hyperlink>
    </w:p>
    <w:p w14:paraId="14B7B964" w14:textId="5F197A17"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6" w:history="1">
        <w:r w:rsidRPr="00432F03">
          <w:rPr>
            <w:rStyle w:val="Hyperlink"/>
            <w:noProof/>
          </w:rPr>
          <w:t>2.15.</w:t>
        </w:r>
        <w:r>
          <w:rPr>
            <w:rFonts w:eastAsiaTheme="minorEastAsia" w:cstheme="minorBidi"/>
            <w:smallCaps w:val="0"/>
            <w:noProof/>
            <w:kern w:val="2"/>
            <w:sz w:val="24"/>
            <w:szCs w:val="24"/>
            <w14:ligatures w14:val="standardContextual"/>
          </w:rPr>
          <w:tab/>
        </w:r>
        <w:r w:rsidRPr="00432F03">
          <w:rPr>
            <w:rStyle w:val="Hyperlink"/>
            <w:noProof/>
          </w:rPr>
          <w:t>Verificatie</w:t>
        </w:r>
        <w:r>
          <w:rPr>
            <w:noProof/>
            <w:webHidden/>
          </w:rPr>
          <w:tab/>
        </w:r>
        <w:r>
          <w:rPr>
            <w:noProof/>
            <w:webHidden/>
          </w:rPr>
          <w:fldChar w:fldCharType="begin"/>
        </w:r>
        <w:r>
          <w:rPr>
            <w:noProof/>
            <w:webHidden/>
          </w:rPr>
          <w:instrText xml:space="preserve"> PAGEREF _Toc195529966 \h </w:instrText>
        </w:r>
        <w:r>
          <w:rPr>
            <w:noProof/>
            <w:webHidden/>
          </w:rPr>
        </w:r>
        <w:r>
          <w:rPr>
            <w:noProof/>
            <w:webHidden/>
          </w:rPr>
          <w:fldChar w:fldCharType="separate"/>
        </w:r>
        <w:r w:rsidR="00F34218">
          <w:rPr>
            <w:noProof/>
            <w:webHidden/>
          </w:rPr>
          <w:t>8</w:t>
        </w:r>
        <w:r>
          <w:rPr>
            <w:noProof/>
            <w:webHidden/>
          </w:rPr>
          <w:fldChar w:fldCharType="end"/>
        </w:r>
      </w:hyperlink>
    </w:p>
    <w:p w14:paraId="674FED92" w14:textId="5BCDB0A9"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7" w:history="1">
        <w:r w:rsidRPr="00432F03">
          <w:rPr>
            <w:rStyle w:val="Hyperlink"/>
            <w:noProof/>
          </w:rPr>
          <w:t>2.16.</w:t>
        </w:r>
        <w:r>
          <w:rPr>
            <w:rFonts w:eastAsiaTheme="minorEastAsia" w:cstheme="minorBidi"/>
            <w:smallCaps w:val="0"/>
            <w:noProof/>
            <w:kern w:val="2"/>
            <w:sz w:val="24"/>
            <w:szCs w:val="24"/>
            <w14:ligatures w14:val="standardContextual"/>
          </w:rPr>
          <w:tab/>
        </w:r>
        <w:r w:rsidRPr="00432F03">
          <w:rPr>
            <w:rStyle w:val="Hyperlink"/>
            <w:noProof/>
          </w:rPr>
          <w:t>Projecten met gunningsvoordeel</w:t>
        </w:r>
        <w:r>
          <w:rPr>
            <w:noProof/>
            <w:webHidden/>
          </w:rPr>
          <w:tab/>
        </w:r>
        <w:r>
          <w:rPr>
            <w:noProof/>
            <w:webHidden/>
          </w:rPr>
          <w:fldChar w:fldCharType="begin"/>
        </w:r>
        <w:r>
          <w:rPr>
            <w:noProof/>
            <w:webHidden/>
          </w:rPr>
          <w:instrText xml:space="preserve"> PAGEREF _Toc195529967 \h </w:instrText>
        </w:r>
        <w:r>
          <w:rPr>
            <w:noProof/>
            <w:webHidden/>
          </w:rPr>
        </w:r>
        <w:r>
          <w:rPr>
            <w:noProof/>
            <w:webHidden/>
          </w:rPr>
          <w:fldChar w:fldCharType="separate"/>
        </w:r>
        <w:r w:rsidR="00F34218">
          <w:rPr>
            <w:noProof/>
            <w:webHidden/>
          </w:rPr>
          <w:t>8</w:t>
        </w:r>
        <w:r>
          <w:rPr>
            <w:noProof/>
            <w:webHidden/>
          </w:rPr>
          <w:fldChar w:fldCharType="end"/>
        </w:r>
      </w:hyperlink>
    </w:p>
    <w:p w14:paraId="0059D562" w14:textId="6610AA6D"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8" w:history="1">
        <w:r w:rsidRPr="00432F03">
          <w:rPr>
            <w:rStyle w:val="Hyperlink"/>
            <w:noProof/>
          </w:rPr>
          <w:t>2.17.</w:t>
        </w:r>
        <w:r>
          <w:rPr>
            <w:rFonts w:eastAsiaTheme="minorEastAsia" w:cstheme="minorBidi"/>
            <w:smallCaps w:val="0"/>
            <w:noProof/>
            <w:kern w:val="2"/>
            <w:sz w:val="24"/>
            <w:szCs w:val="24"/>
            <w14:ligatures w14:val="standardContextual"/>
          </w:rPr>
          <w:tab/>
        </w:r>
        <w:r w:rsidRPr="00432F03">
          <w:rPr>
            <w:rStyle w:val="Hyperlink"/>
            <w:noProof/>
          </w:rPr>
          <w:t>Verdeling emissie</w:t>
        </w:r>
        <w:r>
          <w:rPr>
            <w:noProof/>
            <w:webHidden/>
          </w:rPr>
          <w:tab/>
        </w:r>
        <w:r>
          <w:rPr>
            <w:noProof/>
            <w:webHidden/>
          </w:rPr>
          <w:fldChar w:fldCharType="begin"/>
        </w:r>
        <w:r>
          <w:rPr>
            <w:noProof/>
            <w:webHidden/>
          </w:rPr>
          <w:instrText xml:space="preserve"> PAGEREF _Toc195529968 \h </w:instrText>
        </w:r>
        <w:r>
          <w:rPr>
            <w:noProof/>
            <w:webHidden/>
          </w:rPr>
        </w:r>
        <w:r>
          <w:rPr>
            <w:noProof/>
            <w:webHidden/>
          </w:rPr>
          <w:fldChar w:fldCharType="separate"/>
        </w:r>
        <w:r w:rsidR="00F34218">
          <w:rPr>
            <w:noProof/>
            <w:webHidden/>
          </w:rPr>
          <w:t>9</w:t>
        </w:r>
        <w:r>
          <w:rPr>
            <w:noProof/>
            <w:webHidden/>
          </w:rPr>
          <w:fldChar w:fldCharType="end"/>
        </w:r>
      </w:hyperlink>
    </w:p>
    <w:p w14:paraId="115BADD4" w14:textId="1498F5B4"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69" w:history="1">
        <w:r w:rsidRPr="00432F03">
          <w:rPr>
            <w:rStyle w:val="Hyperlink"/>
            <w:noProof/>
          </w:rPr>
          <w:t>2.18.</w:t>
        </w:r>
        <w:r>
          <w:rPr>
            <w:rFonts w:eastAsiaTheme="minorEastAsia" w:cstheme="minorBidi"/>
            <w:smallCaps w:val="0"/>
            <w:noProof/>
            <w:kern w:val="2"/>
            <w:sz w:val="24"/>
            <w:szCs w:val="24"/>
            <w14:ligatures w14:val="standardContextual"/>
          </w:rPr>
          <w:tab/>
        </w:r>
        <w:r w:rsidRPr="00432F03">
          <w:rPr>
            <w:rStyle w:val="Hyperlink"/>
            <w:noProof/>
          </w:rPr>
          <w:t>Ambitieniveau</w:t>
        </w:r>
        <w:r>
          <w:rPr>
            <w:noProof/>
            <w:webHidden/>
          </w:rPr>
          <w:tab/>
        </w:r>
        <w:r>
          <w:rPr>
            <w:noProof/>
            <w:webHidden/>
          </w:rPr>
          <w:fldChar w:fldCharType="begin"/>
        </w:r>
        <w:r>
          <w:rPr>
            <w:noProof/>
            <w:webHidden/>
          </w:rPr>
          <w:instrText xml:space="preserve"> PAGEREF _Toc195529969 \h </w:instrText>
        </w:r>
        <w:r>
          <w:rPr>
            <w:noProof/>
            <w:webHidden/>
          </w:rPr>
        </w:r>
        <w:r>
          <w:rPr>
            <w:noProof/>
            <w:webHidden/>
          </w:rPr>
          <w:fldChar w:fldCharType="separate"/>
        </w:r>
        <w:r w:rsidR="00F34218">
          <w:rPr>
            <w:noProof/>
            <w:webHidden/>
          </w:rPr>
          <w:t>9</w:t>
        </w:r>
        <w:r>
          <w:rPr>
            <w:noProof/>
            <w:webHidden/>
          </w:rPr>
          <w:fldChar w:fldCharType="end"/>
        </w:r>
      </w:hyperlink>
    </w:p>
    <w:p w14:paraId="05284B5A" w14:textId="3E97C0A6" w:rsidR="00B67E6D" w:rsidRDefault="00B67E6D">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195529970" w:history="1">
        <w:r w:rsidRPr="00432F03">
          <w:rPr>
            <w:rStyle w:val="Hyperlink"/>
            <w:noProof/>
          </w:rPr>
          <w:t>3</w:t>
        </w:r>
        <w:r>
          <w:rPr>
            <w:rFonts w:eastAsiaTheme="minorEastAsia" w:cstheme="minorBidi"/>
            <w:b w:val="0"/>
            <w:bCs w:val="0"/>
            <w:caps w:val="0"/>
            <w:noProof/>
            <w:kern w:val="2"/>
            <w:sz w:val="24"/>
            <w:szCs w:val="24"/>
            <w14:ligatures w14:val="standardContextual"/>
          </w:rPr>
          <w:tab/>
        </w:r>
        <w:r w:rsidRPr="00432F03">
          <w:rPr>
            <w:rStyle w:val="Hyperlink"/>
            <w:noProof/>
          </w:rPr>
          <w:t>Voortgang reductiedoestellingen</w:t>
        </w:r>
        <w:r>
          <w:rPr>
            <w:noProof/>
            <w:webHidden/>
          </w:rPr>
          <w:tab/>
        </w:r>
        <w:r>
          <w:rPr>
            <w:noProof/>
            <w:webHidden/>
          </w:rPr>
          <w:fldChar w:fldCharType="begin"/>
        </w:r>
        <w:r>
          <w:rPr>
            <w:noProof/>
            <w:webHidden/>
          </w:rPr>
          <w:instrText xml:space="preserve"> PAGEREF _Toc195529970 \h </w:instrText>
        </w:r>
        <w:r>
          <w:rPr>
            <w:noProof/>
            <w:webHidden/>
          </w:rPr>
        </w:r>
        <w:r>
          <w:rPr>
            <w:noProof/>
            <w:webHidden/>
          </w:rPr>
          <w:fldChar w:fldCharType="separate"/>
        </w:r>
        <w:r w:rsidR="00F34218">
          <w:rPr>
            <w:noProof/>
            <w:webHidden/>
          </w:rPr>
          <w:t>10</w:t>
        </w:r>
        <w:r>
          <w:rPr>
            <w:noProof/>
            <w:webHidden/>
          </w:rPr>
          <w:fldChar w:fldCharType="end"/>
        </w:r>
      </w:hyperlink>
    </w:p>
    <w:p w14:paraId="75DF796A" w14:textId="017C15C5"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71" w:history="1">
        <w:r w:rsidRPr="00432F03">
          <w:rPr>
            <w:rStyle w:val="Hyperlink"/>
            <w:noProof/>
          </w:rPr>
          <w:t>3.1.</w:t>
        </w:r>
        <w:r>
          <w:rPr>
            <w:rFonts w:eastAsiaTheme="minorEastAsia" w:cstheme="minorBidi"/>
            <w:smallCaps w:val="0"/>
            <w:noProof/>
            <w:kern w:val="2"/>
            <w:sz w:val="24"/>
            <w:szCs w:val="24"/>
            <w14:ligatures w14:val="standardContextual"/>
          </w:rPr>
          <w:tab/>
        </w:r>
        <w:r w:rsidRPr="00432F03">
          <w:rPr>
            <w:rStyle w:val="Hyperlink"/>
            <w:noProof/>
          </w:rPr>
          <w:t>Doelstellingen per scope</w:t>
        </w:r>
        <w:r>
          <w:rPr>
            <w:noProof/>
            <w:webHidden/>
          </w:rPr>
          <w:tab/>
        </w:r>
        <w:r>
          <w:rPr>
            <w:noProof/>
            <w:webHidden/>
          </w:rPr>
          <w:fldChar w:fldCharType="begin"/>
        </w:r>
        <w:r>
          <w:rPr>
            <w:noProof/>
            <w:webHidden/>
          </w:rPr>
          <w:instrText xml:space="preserve"> PAGEREF _Toc195529971 \h </w:instrText>
        </w:r>
        <w:r>
          <w:rPr>
            <w:noProof/>
            <w:webHidden/>
          </w:rPr>
        </w:r>
        <w:r>
          <w:rPr>
            <w:noProof/>
            <w:webHidden/>
          </w:rPr>
          <w:fldChar w:fldCharType="separate"/>
        </w:r>
        <w:r w:rsidR="00F34218">
          <w:rPr>
            <w:noProof/>
            <w:webHidden/>
          </w:rPr>
          <w:t>10</w:t>
        </w:r>
        <w:r>
          <w:rPr>
            <w:noProof/>
            <w:webHidden/>
          </w:rPr>
          <w:fldChar w:fldCharType="end"/>
        </w:r>
      </w:hyperlink>
    </w:p>
    <w:p w14:paraId="1941D2F9" w14:textId="2E66EE11" w:rsidR="00B67E6D" w:rsidRDefault="00B67E6D">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195529972" w:history="1">
        <w:r w:rsidRPr="00432F03">
          <w:rPr>
            <w:rStyle w:val="Hyperlink"/>
            <w:rFonts w:eastAsia="Georgia"/>
            <w:noProof/>
          </w:rPr>
          <w:t>4</w:t>
        </w:r>
        <w:r>
          <w:rPr>
            <w:rFonts w:eastAsiaTheme="minorEastAsia" w:cstheme="minorBidi"/>
            <w:b w:val="0"/>
            <w:bCs w:val="0"/>
            <w:caps w:val="0"/>
            <w:noProof/>
            <w:kern w:val="2"/>
            <w:sz w:val="24"/>
            <w:szCs w:val="24"/>
            <w14:ligatures w14:val="standardContextual"/>
          </w:rPr>
          <w:tab/>
        </w:r>
        <w:r w:rsidRPr="00432F03">
          <w:rPr>
            <w:rStyle w:val="Hyperlink"/>
            <w:rFonts w:eastAsia="Georgia"/>
            <w:noProof/>
          </w:rPr>
          <w:t>Voortgang maatregelen/ plan van aanpak</w:t>
        </w:r>
        <w:r>
          <w:rPr>
            <w:noProof/>
            <w:webHidden/>
          </w:rPr>
          <w:tab/>
        </w:r>
        <w:r>
          <w:rPr>
            <w:noProof/>
            <w:webHidden/>
          </w:rPr>
          <w:fldChar w:fldCharType="begin"/>
        </w:r>
        <w:r>
          <w:rPr>
            <w:noProof/>
            <w:webHidden/>
          </w:rPr>
          <w:instrText xml:space="preserve"> PAGEREF _Toc195529972 \h </w:instrText>
        </w:r>
        <w:r>
          <w:rPr>
            <w:noProof/>
            <w:webHidden/>
          </w:rPr>
        </w:r>
        <w:r>
          <w:rPr>
            <w:noProof/>
            <w:webHidden/>
          </w:rPr>
          <w:fldChar w:fldCharType="separate"/>
        </w:r>
        <w:r w:rsidR="00F34218">
          <w:rPr>
            <w:noProof/>
            <w:webHidden/>
          </w:rPr>
          <w:t>12</w:t>
        </w:r>
        <w:r>
          <w:rPr>
            <w:noProof/>
            <w:webHidden/>
          </w:rPr>
          <w:fldChar w:fldCharType="end"/>
        </w:r>
      </w:hyperlink>
    </w:p>
    <w:p w14:paraId="0D476311" w14:textId="36F8AB12" w:rsidR="00B67E6D" w:rsidRDefault="00B67E6D">
      <w:pPr>
        <w:pStyle w:val="Inhopg1"/>
        <w:tabs>
          <w:tab w:val="left" w:pos="400"/>
          <w:tab w:val="right" w:leader="dot" w:pos="9628"/>
        </w:tabs>
        <w:rPr>
          <w:rFonts w:eastAsiaTheme="minorEastAsia" w:cstheme="minorBidi"/>
          <w:b w:val="0"/>
          <w:bCs w:val="0"/>
          <w:caps w:val="0"/>
          <w:noProof/>
          <w:kern w:val="2"/>
          <w:sz w:val="24"/>
          <w:szCs w:val="24"/>
          <w14:ligatures w14:val="standardContextual"/>
        </w:rPr>
      </w:pPr>
      <w:hyperlink w:anchor="_Toc195529973" w:history="1">
        <w:r w:rsidRPr="00432F03">
          <w:rPr>
            <w:rStyle w:val="Hyperlink"/>
            <w:noProof/>
          </w:rPr>
          <w:t>5</w:t>
        </w:r>
        <w:r>
          <w:rPr>
            <w:rFonts w:eastAsiaTheme="minorEastAsia" w:cstheme="minorBidi"/>
            <w:b w:val="0"/>
            <w:bCs w:val="0"/>
            <w:caps w:val="0"/>
            <w:noProof/>
            <w:kern w:val="2"/>
            <w:sz w:val="24"/>
            <w:szCs w:val="24"/>
            <w14:ligatures w14:val="standardContextual"/>
          </w:rPr>
          <w:tab/>
        </w:r>
        <w:r w:rsidRPr="00432F03">
          <w:rPr>
            <w:rStyle w:val="Hyperlink"/>
            <w:noProof/>
          </w:rPr>
          <w:t>Initiatief</w:t>
        </w:r>
        <w:r>
          <w:rPr>
            <w:noProof/>
            <w:webHidden/>
          </w:rPr>
          <w:tab/>
        </w:r>
        <w:r>
          <w:rPr>
            <w:noProof/>
            <w:webHidden/>
          </w:rPr>
          <w:fldChar w:fldCharType="begin"/>
        </w:r>
        <w:r>
          <w:rPr>
            <w:noProof/>
            <w:webHidden/>
          </w:rPr>
          <w:instrText xml:space="preserve"> PAGEREF _Toc195529973 \h </w:instrText>
        </w:r>
        <w:r>
          <w:rPr>
            <w:noProof/>
            <w:webHidden/>
          </w:rPr>
        </w:r>
        <w:r>
          <w:rPr>
            <w:noProof/>
            <w:webHidden/>
          </w:rPr>
          <w:fldChar w:fldCharType="separate"/>
        </w:r>
        <w:r w:rsidR="00F34218">
          <w:rPr>
            <w:noProof/>
            <w:webHidden/>
          </w:rPr>
          <w:t>13</w:t>
        </w:r>
        <w:r>
          <w:rPr>
            <w:noProof/>
            <w:webHidden/>
          </w:rPr>
          <w:fldChar w:fldCharType="end"/>
        </w:r>
      </w:hyperlink>
    </w:p>
    <w:p w14:paraId="06B03708" w14:textId="11AAA990"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74" w:history="1">
        <w:r w:rsidRPr="00432F03">
          <w:rPr>
            <w:rStyle w:val="Hyperlink"/>
            <w:rFonts w:eastAsia="Georgia"/>
            <w:noProof/>
          </w:rPr>
          <w:t>5.1.</w:t>
        </w:r>
        <w:r>
          <w:rPr>
            <w:rFonts w:eastAsiaTheme="minorEastAsia" w:cstheme="minorBidi"/>
            <w:smallCaps w:val="0"/>
            <w:noProof/>
            <w:kern w:val="2"/>
            <w:sz w:val="24"/>
            <w:szCs w:val="24"/>
            <w14:ligatures w14:val="standardContextual"/>
          </w:rPr>
          <w:tab/>
        </w:r>
        <w:r w:rsidRPr="00432F03">
          <w:rPr>
            <w:rStyle w:val="Hyperlink"/>
            <w:rFonts w:eastAsia="Georgia"/>
            <w:noProof/>
          </w:rPr>
          <w:t>Onderzoek naar sector- en keteninitiatieven</w:t>
        </w:r>
        <w:r>
          <w:rPr>
            <w:noProof/>
            <w:webHidden/>
          </w:rPr>
          <w:tab/>
        </w:r>
        <w:r>
          <w:rPr>
            <w:noProof/>
            <w:webHidden/>
          </w:rPr>
          <w:fldChar w:fldCharType="begin"/>
        </w:r>
        <w:r>
          <w:rPr>
            <w:noProof/>
            <w:webHidden/>
          </w:rPr>
          <w:instrText xml:space="preserve"> PAGEREF _Toc195529974 \h </w:instrText>
        </w:r>
        <w:r>
          <w:rPr>
            <w:noProof/>
            <w:webHidden/>
          </w:rPr>
        </w:r>
        <w:r>
          <w:rPr>
            <w:noProof/>
            <w:webHidden/>
          </w:rPr>
          <w:fldChar w:fldCharType="separate"/>
        </w:r>
        <w:r w:rsidR="00F34218">
          <w:rPr>
            <w:noProof/>
            <w:webHidden/>
          </w:rPr>
          <w:t>13</w:t>
        </w:r>
        <w:r>
          <w:rPr>
            <w:noProof/>
            <w:webHidden/>
          </w:rPr>
          <w:fldChar w:fldCharType="end"/>
        </w:r>
      </w:hyperlink>
    </w:p>
    <w:p w14:paraId="313BD5B2" w14:textId="01DB53D6"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75" w:history="1">
        <w:r w:rsidRPr="00432F03">
          <w:rPr>
            <w:rStyle w:val="Hyperlink"/>
            <w:noProof/>
          </w:rPr>
          <w:t>5.2.</w:t>
        </w:r>
        <w:r>
          <w:rPr>
            <w:rFonts w:eastAsiaTheme="minorEastAsia" w:cstheme="minorBidi"/>
            <w:smallCaps w:val="0"/>
            <w:noProof/>
            <w:kern w:val="2"/>
            <w:sz w:val="24"/>
            <w:szCs w:val="24"/>
            <w14:ligatures w14:val="standardContextual"/>
          </w:rPr>
          <w:tab/>
        </w:r>
        <w:r w:rsidRPr="00432F03">
          <w:rPr>
            <w:rStyle w:val="Hyperlink"/>
            <w:noProof/>
          </w:rPr>
          <w:t>Initiatieven besproken in het management</w:t>
        </w:r>
        <w:r>
          <w:rPr>
            <w:noProof/>
            <w:webHidden/>
          </w:rPr>
          <w:tab/>
        </w:r>
        <w:r>
          <w:rPr>
            <w:noProof/>
            <w:webHidden/>
          </w:rPr>
          <w:fldChar w:fldCharType="begin"/>
        </w:r>
        <w:r>
          <w:rPr>
            <w:noProof/>
            <w:webHidden/>
          </w:rPr>
          <w:instrText xml:space="preserve"> PAGEREF _Toc195529975 \h </w:instrText>
        </w:r>
        <w:r>
          <w:rPr>
            <w:noProof/>
            <w:webHidden/>
          </w:rPr>
        </w:r>
        <w:r>
          <w:rPr>
            <w:noProof/>
            <w:webHidden/>
          </w:rPr>
          <w:fldChar w:fldCharType="separate"/>
        </w:r>
        <w:r w:rsidR="00F34218">
          <w:rPr>
            <w:noProof/>
            <w:webHidden/>
          </w:rPr>
          <w:t>13</w:t>
        </w:r>
        <w:r>
          <w:rPr>
            <w:noProof/>
            <w:webHidden/>
          </w:rPr>
          <w:fldChar w:fldCharType="end"/>
        </w:r>
      </w:hyperlink>
    </w:p>
    <w:p w14:paraId="5F81D272" w14:textId="6BF58A54" w:rsidR="00B67E6D" w:rsidRDefault="00B67E6D">
      <w:pPr>
        <w:pStyle w:val="Inhopg2"/>
        <w:tabs>
          <w:tab w:val="left" w:pos="960"/>
          <w:tab w:val="right" w:leader="dot" w:pos="9628"/>
        </w:tabs>
        <w:rPr>
          <w:rFonts w:eastAsiaTheme="minorEastAsia" w:cstheme="minorBidi"/>
          <w:smallCaps w:val="0"/>
          <w:noProof/>
          <w:kern w:val="2"/>
          <w:sz w:val="24"/>
          <w:szCs w:val="24"/>
          <w14:ligatures w14:val="standardContextual"/>
        </w:rPr>
      </w:pPr>
      <w:hyperlink w:anchor="_Toc195529976" w:history="1">
        <w:r w:rsidRPr="00432F03">
          <w:rPr>
            <w:rStyle w:val="Hyperlink"/>
            <w:noProof/>
          </w:rPr>
          <w:t>5.3.</w:t>
        </w:r>
        <w:r>
          <w:rPr>
            <w:rFonts w:eastAsiaTheme="minorEastAsia" w:cstheme="minorBidi"/>
            <w:smallCaps w:val="0"/>
            <w:noProof/>
            <w:kern w:val="2"/>
            <w:sz w:val="24"/>
            <w:szCs w:val="24"/>
            <w14:ligatures w14:val="standardContextual"/>
          </w:rPr>
          <w:tab/>
        </w:r>
        <w:r w:rsidRPr="00432F03">
          <w:rPr>
            <w:rStyle w:val="Hyperlink"/>
            <w:noProof/>
          </w:rPr>
          <w:t>Voortgang initiatief</w:t>
        </w:r>
        <w:r>
          <w:rPr>
            <w:noProof/>
            <w:webHidden/>
          </w:rPr>
          <w:tab/>
        </w:r>
        <w:r>
          <w:rPr>
            <w:noProof/>
            <w:webHidden/>
          </w:rPr>
          <w:fldChar w:fldCharType="begin"/>
        </w:r>
        <w:r>
          <w:rPr>
            <w:noProof/>
            <w:webHidden/>
          </w:rPr>
          <w:instrText xml:space="preserve"> PAGEREF _Toc195529976 \h </w:instrText>
        </w:r>
        <w:r>
          <w:rPr>
            <w:noProof/>
            <w:webHidden/>
          </w:rPr>
        </w:r>
        <w:r>
          <w:rPr>
            <w:noProof/>
            <w:webHidden/>
          </w:rPr>
          <w:fldChar w:fldCharType="separate"/>
        </w:r>
        <w:r w:rsidR="00F34218">
          <w:rPr>
            <w:noProof/>
            <w:webHidden/>
          </w:rPr>
          <w:t>14</w:t>
        </w:r>
        <w:r>
          <w:rPr>
            <w:noProof/>
            <w:webHidden/>
          </w:rPr>
          <w:fldChar w:fldCharType="end"/>
        </w:r>
      </w:hyperlink>
    </w:p>
    <w:p w14:paraId="101135DA" w14:textId="127355E1" w:rsidR="002A49BB" w:rsidRPr="00DD1226" w:rsidRDefault="002A49BB" w:rsidP="002A49BB">
      <w:pPr>
        <w:spacing w:line="276" w:lineRule="auto"/>
        <w:rPr>
          <w:rFonts w:ascii="Arial" w:hAnsi="Arial" w:cs="Arial"/>
        </w:rPr>
      </w:pPr>
      <w:r w:rsidRPr="00DD1226">
        <w:rPr>
          <w:rFonts w:ascii="Arial" w:hAnsi="Arial" w:cs="Arial"/>
        </w:rPr>
        <w:fldChar w:fldCharType="end"/>
      </w:r>
    </w:p>
    <w:p w14:paraId="7F4BB279" w14:textId="77777777" w:rsidR="002A49BB" w:rsidRPr="00CE4DA6" w:rsidRDefault="002A49BB" w:rsidP="002A49BB">
      <w:pPr>
        <w:spacing w:line="276" w:lineRule="auto"/>
        <w:rPr>
          <w:rFonts w:ascii="Arial" w:hAnsi="Arial" w:cs="Arial"/>
        </w:rPr>
      </w:pPr>
    </w:p>
    <w:p w14:paraId="160ADAB3" w14:textId="77777777" w:rsidR="002A49BB" w:rsidRPr="00CE4DA6" w:rsidRDefault="002A49BB" w:rsidP="002A49BB">
      <w:pPr>
        <w:spacing w:line="276" w:lineRule="auto"/>
        <w:rPr>
          <w:rFonts w:ascii="Arial" w:hAnsi="Arial" w:cs="Arial"/>
        </w:rPr>
      </w:pPr>
    </w:p>
    <w:p w14:paraId="3974B98E" w14:textId="77777777" w:rsidR="002A49BB" w:rsidRPr="00CE4DA6" w:rsidRDefault="002A49BB" w:rsidP="002A49BB">
      <w:pPr>
        <w:rPr>
          <w:rFonts w:ascii="Arial" w:hAnsi="Arial" w:cs="Arial"/>
          <w:b/>
          <w:bCs/>
          <w:color w:val="365F91" w:themeColor="accent1" w:themeShade="BF"/>
          <w:kern w:val="32"/>
          <w:sz w:val="28"/>
          <w:szCs w:val="32"/>
        </w:rPr>
      </w:pPr>
      <w:bookmarkStart w:id="0" w:name="_Toc327715414"/>
      <w:bookmarkStart w:id="1" w:name="_Toc235862401"/>
      <w:bookmarkStart w:id="2" w:name="_Toc417647508"/>
      <w:r w:rsidRPr="00CE4DA6">
        <w:rPr>
          <w:rFonts w:ascii="Arial" w:hAnsi="Arial" w:cs="Arial"/>
        </w:rPr>
        <w:br w:type="page"/>
      </w:r>
    </w:p>
    <w:p w14:paraId="4DFF3CB9" w14:textId="77777777" w:rsidR="002A49BB" w:rsidRPr="00CE4DA6" w:rsidRDefault="002A49BB" w:rsidP="002A49BB">
      <w:pPr>
        <w:pStyle w:val="Kop1"/>
      </w:pPr>
      <w:bookmarkStart w:id="3" w:name="_Toc195529947"/>
      <w:r w:rsidRPr="00CE4DA6">
        <w:lastRenderedPageBreak/>
        <w:t>Inleiding en verantwoording</w:t>
      </w:r>
      <w:bookmarkEnd w:id="0"/>
      <w:bookmarkEnd w:id="1"/>
      <w:bookmarkEnd w:id="2"/>
      <w:bookmarkEnd w:id="3"/>
    </w:p>
    <w:p w14:paraId="53C971A1" w14:textId="77777777" w:rsidR="002A49BB" w:rsidRPr="00CE4DA6" w:rsidRDefault="002A49BB" w:rsidP="002A49BB">
      <w:pPr>
        <w:spacing w:line="276" w:lineRule="auto"/>
        <w:rPr>
          <w:rFonts w:ascii="Arial" w:hAnsi="Arial" w:cs="Arial"/>
        </w:rPr>
      </w:pPr>
      <w:r w:rsidRPr="00CE4DA6">
        <w:rPr>
          <w:rFonts w:ascii="Arial" w:hAnsi="Arial" w:cs="Arial"/>
        </w:rPr>
        <w:t>In dit jaarverslag rapporteren we over de voortgang ten opzichte van de doelstellingen voor het bedrijf en de projecten waarop CO2-gerelateerd gunningvoordeel verkregen is. Dit jaarverslag vormt een stimulans om bij voortduring te werken aan de realisatie van de CO2-redu</w:t>
      </w:r>
      <w:r w:rsidR="00530ACB">
        <w:rPr>
          <w:rFonts w:ascii="Arial" w:hAnsi="Arial" w:cs="Arial"/>
        </w:rPr>
        <w:t>ctiedoelstellingen voor scope 1,</w:t>
      </w:r>
      <w:r w:rsidRPr="00CE4DA6">
        <w:rPr>
          <w:rFonts w:ascii="Arial" w:hAnsi="Arial" w:cs="Arial"/>
        </w:rPr>
        <w:t>2</w:t>
      </w:r>
      <w:r w:rsidR="00530ACB">
        <w:rPr>
          <w:rFonts w:ascii="Arial" w:hAnsi="Arial" w:cs="Arial"/>
        </w:rPr>
        <w:t xml:space="preserve"> en 3</w:t>
      </w:r>
      <w:r w:rsidRPr="00CE4DA6">
        <w:rPr>
          <w:rFonts w:ascii="Arial" w:hAnsi="Arial" w:cs="Arial"/>
        </w:rPr>
        <w:t xml:space="preserve">. </w:t>
      </w:r>
    </w:p>
    <w:p w14:paraId="721900F5" w14:textId="77777777" w:rsidR="002A49BB" w:rsidRPr="00CE4DA6" w:rsidRDefault="002A49BB" w:rsidP="002A49BB">
      <w:pPr>
        <w:spacing w:line="276" w:lineRule="auto"/>
        <w:rPr>
          <w:rFonts w:ascii="Arial" w:hAnsi="Arial" w:cs="Arial"/>
        </w:rPr>
      </w:pPr>
    </w:p>
    <w:p w14:paraId="44469E2E" w14:textId="77777777" w:rsidR="002A49BB" w:rsidRDefault="002A49BB" w:rsidP="002A49BB">
      <w:pPr>
        <w:spacing w:line="276" w:lineRule="auto"/>
        <w:rPr>
          <w:rFonts w:ascii="Arial" w:hAnsi="Arial" w:cs="Arial"/>
        </w:rPr>
      </w:pPr>
      <w:r w:rsidRPr="00CE4DA6">
        <w:rPr>
          <w:rFonts w:ascii="Arial" w:hAnsi="Arial" w:cs="Arial"/>
        </w:rPr>
        <w:t>De CO</w:t>
      </w:r>
      <w:r w:rsidRPr="00CE4DA6">
        <w:rPr>
          <w:rFonts w:ascii="Cambria Math" w:hAnsi="Cambria Math" w:cs="Cambria Math"/>
        </w:rPr>
        <w:t>₂</w:t>
      </w:r>
      <w:r w:rsidRPr="00CE4DA6">
        <w:rPr>
          <w:rFonts w:ascii="Arial" w:hAnsi="Arial" w:cs="Arial"/>
        </w:rPr>
        <w:t>-Prestatieladder is een instrument om bedrijven die deelnemen aan aanbestedingen te stimuleren tot CO</w:t>
      </w:r>
      <w:r w:rsidRPr="00CE4DA6">
        <w:rPr>
          <w:rFonts w:ascii="Cambria Math" w:hAnsi="Cambria Math" w:cs="Cambria Math"/>
        </w:rPr>
        <w:t>₂</w:t>
      </w:r>
      <w:r w:rsidRPr="00CE4DA6">
        <w:rPr>
          <w:rFonts w:ascii="Arial" w:hAnsi="Arial" w:cs="Arial"/>
        </w:rPr>
        <w:t xml:space="preserve">-bewust handelen in de eigen bedrijfsvoering en bij de uitvoering van projecten. Het gaat daarbij met name om energiebesparing, het efficiënt gebruik maken van materialen en het gebruik van duurzame energie. </w:t>
      </w:r>
    </w:p>
    <w:p w14:paraId="642F2932" w14:textId="77777777" w:rsidR="0005499D" w:rsidRPr="0005499D" w:rsidRDefault="0005499D" w:rsidP="0005499D">
      <w:pPr>
        <w:pStyle w:val="Default"/>
        <w:rPr>
          <w:rFonts w:eastAsia="Times New Roman"/>
          <w:color w:val="auto"/>
          <w:sz w:val="20"/>
          <w:szCs w:val="20"/>
          <w:lang w:eastAsia="nl-NL"/>
        </w:rPr>
      </w:pPr>
    </w:p>
    <w:p w14:paraId="004C3EE1" w14:textId="533EEF9C" w:rsidR="00C53545" w:rsidRPr="00C53545" w:rsidRDefault="00C53545" w:rsidP="00C53545">
      <w:pPr>
        <w:spacing w:line="276" w:lineRule="auto"/>
        <w:rPr>
          <w:rFonts w:ascii="Arial" w:hAnsi="Arial" w:cs="Arial"/>
        </w:rPr>
      </w:pPr>
      <w:r w:rsidRPr="00C53545">
        <w:rPr>
          <w:rFonts w:ascii="Arial" w:hAnsi="Arial" w:cs="Arial"/>
        </w:rPr>
        <w:t xml:space="preserve">Onze aanleiding tot CO2 reductie komt voort uit feit dat </w:t>
      </w:r>
      <w:r w:rsidR="00583CD8">
        <w:rPr>
          <w:rFonts w:ascii="Arial" w:hAnsi="Arial" w:cs="Arial"/>
        </w:rPr>
        <w:t>‘t Hoen BV</w:t>
      </w:r>
      <w:r w:rsidRPr="00C53545">
        <w:rPr>
          <w:rFonts w:ascii="Arial" w:hAnsi="Arial" w:cs="Arial"/>
        </w:rPr>
        <w:t xml:space="preserve">  een duurzame </w:t>
      </w:r>
      <w:r w:rsidRPr="00C53545">
        <w:rPr>
          <w:rFonts w:ascii="Arial" w:hAnsi="Arial" w:cs="Arial"/>
        </w:rPr>
        <w:br/>
        <w:t xml:space="preserve">organisatie wenst te zijn. Duurzaamheid krijgt steeds meer aandacht in onze huidige maatschappij en wordt steeds meer een eis van opdrachtgevers. </w:t>
      </w:r>
      <w:r w:rsidR="00583CD8">
        <w:rPr>
          <w:rFonts w:ascii="Arial" w:hAnsi="Arial" w:cs="Arial"/>
        </w:rPr>
        <w:t>‘t Hoen BV</w:t>
      </w:r>
      <w:r w:rsidRPr="00C53545">
        <w:rPr>
          <w:rFonts w:ascii="Arial" w:hAnsi="Arial" w:cs="Arial"/>
        </w:rPr>
        <w:t xml:space="preserve"> wil met haar tijd mee blijven gaan en vindt het milieu en CO2 reductie erg belangrijk. </w:t>
      </w:r>
      <w:bookmarkStart w:id="4" w:name="_Toc327715956"/>
      <w:bookmarkStart w:id="5" w:name="_Toc327715416"/>
      <w:bookmarkStart w:id="6" w:name="_Toc298250964"/>
    </w:p>
    <w:bookmarkEnd w:id="4"/>
    <w:bookmarkEnd w:id="5"/>
    <w:bookmarkEnd w:id="6"/>
    <w:p w14:paraId="0814FDCE" w14:textId="77777777" w:rsidR="00C53545" w:rsidRPr="00C53545" w:rsidRDefault="00C53545" w:rsidP="00C53545">
      <w:pPr>
        <w:spacing w:line="276" w:lineRule="auto"/>
        <w:rPr>
          <w:rFonts w:ascii="Arial" w:hAnsi="Arial" w:cs="Arial"/>
        </w:rPr>
      </w:pPr>
    </w:p>
    <w:p w14:paraId="285986EE" w14:textId="77777777" w:rsidR="00444213" w:rsidRPr="00CE4DA6" w:rsidRDefault="00444213" w:rsidP="00444213">
      <w:pPr>
        <w:pStyle w:val="Kop2"/>
      </w:pPr>
      <w:bookmarkStart w:id="7" w:name="_Toc195529948"/>
      <w:r w:rsidRPr="00CE4DA6">
        <w:t>Beschrijving van de organisatie</w:t>
      </w:r>
      <w:bookmarkEnd w:id="7"/>
    </w:p>
    <w:p w14:paraId="5F53E675" w14:textId="21EB9EA7" w:rsidR="00FA1CF4" w:rsidRPr="00FA1CF4" w:rsidRDefault="00FA1CF4" w:rsidP="00FA1CF4">
      <w:pPr>
        <w:spacing w:line="276" w:lineRule="auto"/>
        <w:rPr>
          <w:rFonts w:ascii="Arial" w:hAnsi="Arial" w:cs="Arial"/>
        </w:rPr>
      </w:pPr>
      <w:bookmarkStart w:id="8" w:name="_Toc327715415"/>
      <w:bookmarkStart w:id="9" w:name="_Toc235862402"/>
      <w:bookmarkStart w:id="10" w:name="_Toc417647509"/>
      <w:r w:rsidRPr="00FA1CF4">
        <w:rPr>
          <w:rFonts w:ascii="Arial" w:hAnsi="Arial" w:cs="Arial"/>
        </w:rPr>
        <w:t>In 2005 startte de heer J.W. ‘t Hoen met het nieuw opgezette bedrijf . Het bedrijf is ten alle tijden eigendom geweest van de heer J. W. ‘ t Hoen. Sinds 2005 actief onder de naam Hoveniersbedrijf JW ’t Hoen b.v.</w:t>
      </w:r>
    </w:p>
    <w:p w14:paraId="30BCFDC2" w14:textId="77777777" w:rsidR="00FA1CF4" w:rsidRPr="00FA1CF4" w:rsidRDefault="00FA1CF4" w:rsidP="00FA1CF4">
      <w:pPr>
        <w:spacing w:line="276" w:lineRule="auto"/>
        <w:rPr>
          <w:rFonts w:ascii="Arial" w:hAnsi="Arial" w:cs="Arial"/>
        </w:rPr>
      </w:pPr>
    </w:p>
    <w:p w14:paraId="5D5FBA7D" w14:textId="77777777" w:rsidR="00FA1CF4" w:rsidRPr="00FA1CF4" w:rsidRDefault="00FA1CF4" w:rsidP="00FA1CF4">
      <w:pPr>
        <w:spacing w:line="276" w:lineRule="auto"/>
        <w:rPr>
          <w:rFonts w:ascii="Arial" w:hAnsi="Arial" w:cs="Arial"/>
        </w:rPr>
      </w:pPr>
      <w:r w:rsidRPr="00FA1CF4">
        <w:rPr>
          <w:rFonts w:ascii="Arial" w:hAnsi="Arial" w:cs="Arial"/>
        </w:rPr>
        <w:t>Juist in combinatie van oud vakmanschap en het werken met de nieuwste duurzame werktechnieken en milieuvriendelijke materialen, maakt ons uniek. Al de kennis uit het verleden wordt bewaard en verbeteringen, innovaties en nieuwe kennis worden toegepast op meerdere vlakken binnen ons bedrijf en bij onze opdrachtgevers. En dat vertaalt zich in de kwaliteit die wij bieden.</w:t>
      </w:r>
    </w:p>
    <w:p w14:paraId="3C824466" w14:textId="77777777" w:rsidR="00FA1CF4" w:rsidRPr="00FA1CF4" w:rsidRDefault="00FA1CF4" w:rsidP="00FA1CF4">
      <w:pPr>
        <w:spacing w:line="276" w:lineRule="auto"/>
        <w:rPr>
          <w:rFonts w:ascii="Arial" w:hAnsi="Arial" w:cs="Arial"/>
        </w:rPr>
      </w:pPr>
    </w:p>
    <w:p w14:paraId="6C86C19D" w14:textId="77777777" w:rsidR="00FA1CF4" w:rsidRPr="00FA1CF4" w:rsidRDefault="00FA1CF4" w:rsidP="00FA1CF4">
      <w:pPr>
        <w:spacing w:line="276" w:lineRule="auto"/>
        <w:rPr>
          <w:rFonts w:ascii="Arial" w:hAnsi="Arial" w:cs="Arial"/>
        </w:rPr>
      </w:pPr>
      <w:r w:rsidRPr="00FA1CF4">
        <w:rPr>
          <w:rFonts w:ascii="Arial" w:hAnsi="Arial" w:cs="Arial"/>
        </w:rPr>
        <w:t>Hoveniersbedrijf J.W. ’t Hoen b.v. maakt kraakheldere afspraken over de wensen en wat er van ons kan worden verwacht. Daarnaast wordt er gewerkt met een vast team (14 FTE) van ervaren medewerkers en invalkrachten.</w:t>
      </w:r>
    </w:p>
    <w:p w14:paraId="08BE8598" w14:textId="77777777" w:rsidR="00FA1CF4" w:rsidRPr="00FA1CF4" w:rsidRDefault="00FA1CF4" w:rsidP="00FA1CF4">
      <w:pPr>
        <w:spacing w:line="276" w:lineRule="auto"/>
        <w:rPr>
          <w:rFonts w:ascii="Arial" w:hAnsi="Arial" w:cs="Arial"/>
        </w:rPr>
      </w:pPr>
    </w:p>
    <w:p w14:paraId="1017DEE1" w14:textId="77777777" w:rsidR="00FA1CF4" w:rsidRPr="00FA1CF4" w:rsidRDefault="00FA1CF4" w:rsidP="00FA1CF4">
      <w:pPr>
        <w:spacing w:line="276" w:lineRule="auto"/>
        <w:rPr>
          <w:rFonts w:ascii="Arial" w:hAnsi="Arial" w:cs="Arial"/>
        </w:rPr>
      </w:pPr>
      <w:r w:rsidRPr="00FA1CF4">
        <w:rPr>
          <w:rFonts w:ascii="Arial" w:hAnsi="Arial" w:cs="Arial"/>
        </w:rPr>
        <w:t>Het adres van het bedrijf:</w:t>
      </w:r>
    </w:p>
    <w:p w14:paraId="66E5F65E" w14:textId="77777777" w:rsidR="00085D56" w:rsidRPr="00085D56" w:rsidRDefault="00085D56" w:rsidP="00085D56">
      <w:pPr>
        <w:spacing w:line="276" w:lineRule="auto"/>
        <w:rPr>
          <w:rFonts w:ascii="Arial" w:hAnsi="Arial" w:cs="Arial"/>
        </w:rPr>
      </w:pPr>
      <w:r w:rsidRPr="00085D56">
        <w:rPr>
          <w:rFonts w:ascii="Arial" w:hAnsi="Arial" w:cs="Arial"/>
        </w:rPr>
        <w:t xml:space="preserve">Nieuwland </w:t>
      </w:r>
      <w:proofErr w:type="spellStart"/>
      <w:r w:rsidRPr="00085D56">
        <w:rPr>
          <w:rFonts w:ascii="Arial" w:hAnsi="Arial" w:cs="Arial"/>
        </w:rPr>
        <w:t>Parc</w:t>
      </w:r>
      <w:proofErr w:type="spellEnd"/>
      <w:r w:rsidRPr="00085D56">
        <w:rPr>
          <w:rFonts w:ascii="Arial" w:hAnsi="Arial" w:cs="Arial"/>
        </w:rPr>
        <w:t xml:space="preserve"> 14C</w:t>
      </w:r>
    </w:p>
    <w:p w14:paraId="45CD7A0F" w14:textId="128A0794" w:rsidR="00FA1CF4" w:rsidRPr="00FA1CF4" w:rsidRDefault="00085D56" w:rsidP="00085D56">
      <w:pPr>
        <w:spacing w:line="276" w:lineRule="auto"/>
        <w:rPr>
          <w:rFonts w:ascii="Arial" w:hAnsi="Arial" w:cs="Arial"/>
        </w:rPr>
      </w:pPr>
      <w:r w:rsidRPr="00085D56">
        <w:rPr>
          <w:rFonts w:ascii="Arial" w:hAnsi="Arial" w:cs="Arial"/>
        </w:rPr>
        <w:t>2952 DA Alblasserdam</w:t>
      </w:r>
    </w:p>
    <w:p w14:paraId="3433B767" w14:textId="77777777" w:rsidR="00085D56" w:rsidRDefault="00085D56" w:rsidP="00FA1CF4">
      <w:pPr>
        <w:spacing w:line="276" w:lineRule="auto"/>
        <w:rPr>
          <w:rFonts w:ascii="Arial" w:hAnsi="Arial" w:cs="Arial"/>
        </w:rPr>
      </w:pPr>
    </w:p>
    <w:p w14:paraId="367F92BC" w14:textId="36DF6BB4" w:rsidR="00FA1CF4" w:rsidRPr="00FA1CF4" w:rsidRDefault="00FA1CF4" w:rsidP="00FA1CF4">
      <w:pPr>
        <w:spacing w:line="276" w:lineRule="auto"/>
        <w:rPr>
          <w:rFonts w:ascii="Arial" w:hAnsi="Arial" w:cs="Arial"/>
        </w:rPr>
      </w:pPr>
      <w:r w:rsidRPr="00FA1CF4">
        <w:rPr>
          <w:rFonts w:ascii="Arial" w:hAnsi="Arial" w:cs="Arial"/>
        </w:rPr>
        <w:t>Er is een geïntegreerd managementsysteem opgezet conform ISO 9001: 2015, ISO14001:2015 en VCA** 2017/6.0 en ook SCL 4.0 Veiligheidsladder (trede2).</w:t>
      </w:r>
    </w:p>
    <w:p w14:paraId="6AD86E9B" w14:textId="77777777" w:rsidR="00FA1CF4" w:rsidRDefault="00FA1CF4" w:rsidP="00FA1CF4">
      <w:pPr>
        <w:spacing w:line="276" w:lineRule="auto"/>
        <w:rPr>
          <w:rFonts w:ascii="Arial" w:hAnsi="Arial" w:cs="Arial"/>
        </w:rPr>
      </w:pPr>
    </w:p>
    <w:p w14:paraId="572D0472" w14:textId="1FC1DA17" w:rsidR="00FA1CF4" w:rsidRPr="00FA1CF4" w:rsidRDefault="00FA1CF4" w:rsidP="00FA1CF4">
      <w:pPr>
        <w:spacing w:line="276" w:lineRule="auto"/>
        <w:rPr>
          <w:rFonts w:ascii="Arial" w:hAnsi="Arial" w:cs="Arial"/>
        </w:rPr>
      </w:pPr>
      <w:r w:rsidRPr="00FA1CF4">
        <w:rPr>
          <w:rFonts w:ascii="Arial" w:hAnsi="Arial" w:cs="Arial"/>
        </w:rPr>
        <w:t>Dit managementsysteem bestaat uit een handboek met procedures, bijbehorende werkinstructies en formulieren. Het handboek geeft een verdere invulling aan het managementsysteem door te beschrijven hoe deze is opgericht.</w:t>
      </w:r>
    </w:p>
    <w:p w14:paraId="7510748F" w14:textId="77777777" w:rsidR="00FA1CF4" w:rsidRPr="00FA1CF4" w:rsidRDefault="00FA1CF4" w:rsidP="00FA1CF4">
      <w:pPr>
        <w:spacing w:line="276" w:lineRule="auto"/>
        <w:rPr>
          <w:rFonts w:ascii="Arial" w:hAnsi="Arial" w:cs="Arial"/>
        </w:rPr>
      </w:pPr>
    </w:p>
    <w:p w14:paraId="452E0449" w14:textId="77777777" w:rsidR="00935A00" w:rsidRPr="00903089" w:rsidRDefault="00935A00" w:rsidP="00935A00">
      <w:pPr>
        <w:spacing w:line="276" w:lineRule="auto"/>
        <w:jc w:val="both"/>
        <w:rPr>
          <w:rFonts w:ascii="Arial" w:hAnsi="Arial" w:cs="Arial"/>
          <w:b/>
          <w:bCs/>
        </w:rPr>
      </w:pPr>
      <w:r w:rsidRPr="00903089">
        <w:rPr>
          <w:rFonts w:ascii="Arial" w:hAnsi="Arial" w:cs="Arial"/>
          <w:b/>
          <w:bCs/>
        </w:rPr>
        <w:t>Scope</w:t>
      </w:r>
    </w:p>
    <w:p w14:paraId="469B96C0" w14:textId="0C37FE7C" w:rsidR="00935A00" w:rsidRPr="00935A00" w:rsidRDefault="00940646" w:rsidP="00666A85">
      <w:pPr>
        <w:spacing w:line="276" w:lineRule="auto"/>
        <w:jc w:val="both"/>
        <w:rPr>
          <w:rFonts w:ascii="Arial" w:hAnsi="Arial" w:cs="Arial"/>
        </w:rPr>
      </w:pPr>
      <w:r w:rsidRPr="00940646">
        <w:rPr>
          <w:rFonts w:ascii="Arial" w:hAnsi="Arial" w:cs="Arial"/>
        </w:rPr>
        <w:t>Het uitvoeren van hoveniers- en groenvoorzieningswerkzaamheden.</w:t>
      </w:r>
    </w:p>
    <w:p w14:paraId="1BB32427" w14:textId="77777777" w:rsidR="00444213" w:rsidRDefault="00444213" w:rsidP="00444213">
      <w:pPr>
        <w:pStyle w:val="Kop2"/>
      </w:pPr>
      <w:bookmarkStart w:id="11" w:name="_Toc195529949"/>
      <w:r>
        <w:t>Beleid</w:t>
      </w:r>
      <w:bookmarkEnd w:id="11"/>
    </w:p>
    <w:p w14:paraId="427EB3BA" w14:textId="6E92381C" w:rsidR="00444213" w:rsidRDefault="00444213" w:rsidP="00444213">
      <w:pPr>
        <w:spacing w:line="276" w:lineRule="auto"/>
        <w:rPr>
          <w:rFonts w:ascii="Arial" w:hAnsi="Arial" w:cs="Arial"/>
        </w:rPr>
      </w:pPr>
      <w:r w:rsidRPr="00636198">
        <w:rPr>
          <w:rFonts w:ascii="Arial" w:hAnsi="Arial" w:cs="Arial"/>
        </w:rPr>
        <w:t xml:space="preserve">Het beleid is opgenomen in de beleidsverklaring van </w:t>
      </w:r>
      <w:r w:rsidR="00583CD8">
        <w:rPr>
          <w:rFonts w:ascii="Arial" w:hAnsi="Arial" w:cs="Arial"/>
        </w:rPr>
        <w:t>‘t Hoen BV</w:t>
      </w:r>
      <w:r w:rsidRPr="00636198">
        <w:rPr>
          <w:rFonts w:ascii="Arial" w:hAnsi="Arial" w:cs="Arial"/>
        </w:rPr>
        <w:t xml:space="preserve">. </w:t>
      </w:r>
      <w:r w:rsidR="00E8454C">
        <w:rPr>
          <w:rFonts w:ascii="Arial" w:hAnsi="Arial" w:cs="Arial"/>
        </w:rPr>
        <w:t>Het beleid is erop gericht CO2 reductie te realiseren en het voorkomen van milieuvervuiling en milieubelasting.</w:t>
      </w:r>
    </w:p>
    <w:p w14:paraId="5EA4A789" w14:textId="6DBC2B2D" w:rsidR="00522219" w:rsidRDefault="00522219" w:rsidP="00444213">
      <w:pPr>
        <w:spacing w:line="276" w:lineRule="auto"/>
        <w:rPr>
          <w:rFonts w:ascii="Arial" w:hAnsi="Arial" w:cs="Arial"/>
        </w:rPr>
      </w:pPr>
    </w:p>
    <w:p w14:paraId="086662E7" w14:textId="77777777" w:rsidR="00522219" w:rsidRPr="00496C9D" w:rsidRDefault="00522219" w:rsidP="00522219">
      <w:pPr>
        <w:pStyle w:val="Kop2"/>
      </w:pPr>
      <w:bookmarkStart w:id="12" w:name="_Toc60734068"/>
      <w:bookmarkStart w:id="13" w:name="_Toc195529950"/>
      <w:r w:rsidRPr="00496C9D">
        <w:t>Informatie</w:t>
      </w:r>
      <w:bookmarkEnd w:id="12"/>
      <w:bookmarkEnd w:id="13"/>
    </w:p>
    <w:p w14:paraId="5AECED1E" w14:textId="77777777" w:rsidR="00522219" w:rsidRDefault="00522219" w:rsidP="00522219">
      <w:pPr>
        <w:spacing w:line="276" w:lineRule="auto"/>
        <w:rPr>
          <w:rFonts w:ascii="Arial" w:hAnsi="Arial" w:cs="Arial"/>
        </w:rPr>
      </w:pPr>
      <w:r w:rsidRPr="00496C9D">
        <w:rPr>
          <w:rFonts w:ascii="Arial" w:hAnsi="Arial" w:cs="Arial"/>
        </w:rPr>
        <w:t>Voor wie meer informatie wenst over de CO2 prestatieladder en het energiemeetplan verwijzen wij u door naar onze website.</w:t>
      </w:r>
    </w:p>
    <w:p w14:paraId="11C1ABF5" w14:textId="77777777" w:rsidR="00444213" w:rsidRDefault="00444213">
      <w:pPr>
        <w:spacing w:after="200" w:line="276" w:lineRule="auto"/>
        <w:rPr>
          <w:rFonts w:ascii="Arial" w:hAnsi="Arial" w:cs="Arial"/>
          <w:iCs/>
          <w:color w:val="C00000"/>
          <w:kern w:val="32"/>
          <w:sz w:val="24"/>
          <w:szCs w:val="28"/>
        </w:rPr>
      </w:pPr>
      <w:r>
        <w:rPr>
          <w:rFonts w:ascii="Arial" w:hAnsi="Arial"/>
        </w:rPr>
        <w:br w:type="page"/>
      </w:r>
    </w:p>
    <w:p w14:paraId="4DEE911F" w14:textId="77777777" w:rsidR="008D6119" w:rsidRDefault="008D6119" w:rsidP="008D6119">
      <w:pPr>
        <w:pStyle w:val="Kop1"/>
      </w:pPr>
      <w:bookmarkStart w:id="14" w:name="_Toc195529951"/>
      <w:r w:rsidRPr="008D6119">
        <w:lastRenderedPageBreak/>
        <w:t>Emissie-inventaris rapport</w:t>
      </w:r>
      <w:bookmarkEnd w:id="14"/>
    </w:p>
    <w:p w14:paraId="135497B3" w14:textId="77777777" w:rsidR="006B5923" w:rsidRDefault="006B5923" w:rsidP="006B5923"/>
    <w:p w14:paraId="5954F866" w14:textId="77777777" w:rsidR="006B5923" w:rsidRPr="00903089" w:rsidRDefault="006B5923" w:rsidP="006B5923">
      <w:pPr>
        <w:jc w:val="both"/>
        <w:rPr>
          <w:rFonts w:ascii="Arial" w:hAnsi="Arial" w:cs="Arial"/>
        </w:rPr>
      </w:pPr>
      <w:r w:rsidRPr="00903089">
        <w:rPr>
          <w:rFonts w:ascii="Arial" w:hAnsi="Arial" w:cs="Arial"/>
        </w:rPr>
        <w:t>Dit onderdeel van het rapport omvat een uitgebreide inventaris van de CO2-emissies veroorzaakt door de activiteiten van de organisatie. Deze emissies zijn samengevoegd in een CO2- footprint. De CO2- footprint is opgesteld volgens de eisen uit ISO 14064-1, paragraaf 9.3. In onderstaande tabel is een overzicht te zien van de onderdelen/stappen uit de ISO-norm en met welke hoofdstukken/paragrafen in het rapport ze corresponderen. Deze stappen worden in dit hoofdstuk gevolgd om zo tot een goede inventaris van de emissies te komen.</w:t>
      </w:r>
    </w:p>
    <w:p w14:paraId="2BCA3B6B" w14:textId="77777777" w:rsidR="006B5923" w:rsidRPr="00903089" w:rsidRDefault="006B5923" w:rsidP="006B5923">
      <w:pPr>
        <w:jc w:val="both"/>
        <w:rPr>
          <w:rFonts w:ascii="Arial" w:hAnsi="Arial" w:cs="Arial"/>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6804"/>
        <w:gridCol w:w="2403"/>
      </w:tblGrid>
      <w:tr w:rsidR="006B5923" w:rsidRPr="00903089" w14:paraId="33A66A50" w14:textId="77777777" w:rsidTr="00A26604">
        <w:trPr>
          <w:tblHeader/>
        </w:trPr>
        <w:tc>
          <w:tcPr>
            <w:tcW w:w="421" w:type="dxa"/>
            <w:shd w:val="clear" w:color="auto" w:fill="7F7F7F" w:themeFill="text1" w:themeFillTint="80"/>
          </w:tcPr>
          <w:p w14:paraId="085653F6" w14:textId="77777777" w:rsidR="006B5923" w:rsidRPr="00903089" w:rsidRDefault="006B5923" w:rsidP="00A26604">
            <w:pPr>
              <w:jc w:val="both"/>
              <w:rPr>
                <w:rFonts w:ascii="Arial" w:hAnsi="Arial" w:cs="Arial"/>
                <w:b/>
                <w:color w:val="FFFFFF" w:themeColor="background1"/>
              </w:rPr>
            </w:pPr>
          </w:p>
        </w:tc>
        <w:tc>
          <w:tcPr>
            <w:tcW w:w="6804" w:type="dxa"/>
            <w:shd w:val="clear" w:color="auto" w:fill="7F7F7F" w:themeFill="text1" w:themeFillTint="80"/>
            <w:vAlign w:val="center"/>
          </w:tcPr>
          <w:p w14:paraId="72DFC0E8" w14:textId="77777777" w:rsidR="006B5923" w:rsidRPr="00903089" w:rsidRDefault="006B5923" w:rsidP="00A26604">
            <w:pPr>
              <w:jc w:val="both"/>
              <w:rPr>
                <w:rFonts w:ascii="Arial" w:hAnsi="Arial" w:cs="Arial"/>
                <w:b/>
                <w:color w:val="FFFFFF" w:themeColor="background1"/>
              </w:rPr>
            </w:pPr>
            <w:r w:rsidRPr="00903089">
              <w:rPr>
                <w:rFonts w:ascii="Arial" w:hAnsi="Arial" w:cs="Arial"/>
                <w:b/>
                <w:color w:val="FFFFFF" w:themeColor="background1"/>
              </w:rPr>
              <w:t>§ 9.3 GHG report content</w:t>
            </w:r>
          </w:p>
        </w:tc>
        <w:tc>
          <w:tcPr>
            <w:tcW w:w="2403" w:type="dxa"/>
            <w:shd w:val="clear" w:color="auto" w:fill="7F7F7F" w:themeFill="text1" w:themeFillTint="80"/>
            <w:vAlign w:val="center"/>
          </w:tcPr>
          <w:p w14:paraId="0CF87B7F" w14:textId="77777777" w:rsidR="006B5923" w:rsidRPr="00903089" w:rsidRDefault="006B5923" w:rsidP="00A26604">
            <w:pPr>
              <w:jc w:val="both"/>
              <w:rPr>
                <w:rFonts w:ascii="Arial" w:hAnsi="Arial" w:cs="Arial"/>
                <w:b/>
                <w:color w:val="FFFFFF" w:themeColor="background1"/>
              </w:rPr>
            </w:pPr>
            <w:r w:rsidRPr="00903089">
              <w:rPr>
                <w:rFonts w:ascii="Arial" w:hAnsi="Arial" w:cs="Arial"/>
                <w:b/>
                <w:color w:val="FFFFFF" w:themeColor="background1"/>
              </w:rPr>
              <w:t>Deze rapportage</w:t>
            </w:r>
          </w:p>
        </w:tc>
      </w:tr>
      <w:tr w:rsidR="006B5923" w:rsidRPr="00903089" w14:paraId="7FB32665" w14:textId="77777777" w:rsidTr="00A26604">
        <w:tc>
          <w:tcPr>
            <w:tcW w:w="421" w:type="dxa"/>
          </w:tcPr>
          <w:p w14:paraId="12495B3A"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233D8395" w14:textId="77777777" w:rsidR="006B5923" w:rsidRPr="00903089" w:rsidRDefault="006B5923" w:rsidP="00A26604">
            <w:pPr>
              <w:contextualSpacing/>
              <w:jc w:val="both"/>
              <w:rPr>
                <w:rFonts w:ascii="Arial" w:hAnsi="Arial" w:cs="Arial"/>
                <w:lang w:val="en-US"/>
              </w:rPr>
            </w:pPr>
            <w:r w:rsidRPr="00903089">
              <w:rPr>
                <w:rFonts w:ascii="Arial" w:hAnsi="Arial" w:cs="Arial"/>
              </w:rPr>
              <w:t xml:space="preserve">Rapporterende organisatie </w:t>
            </w:r>
          </w:p>
        </w:tc>
        <w:tc>
          <w:tcPr>
            <w:tcW w:w="2403" w:type="dxa"/>
            <w:vAlign w:val="center"/>
          </w:tcPr>
          <w:p w14:paraId="09EDB7DC" w14:textId="77777777" w:rsidR="006B5923" w:rsidRPr="00903089" w:rsidRDefault="006B5923" w:rsidP="00A26604">
            <w:pPr>
              <w:jc w:val="both"/>
              <w:rPr>
                <w:rFonts w:ascii="Arial" w:hAnsi="Arial" w:cs="Arial"/>
              </w:rPr>
            </w:pPr>
            <w:r w:rsidRPr="00903089">
              <w:rPr>
                <w:rFonts w:ascii="Arial" w:hAnsi="Arial" w:cs="Arial"/>
              </w:rPr>
              <w:t>1</w:t>
            </w:r>
          </w:p>
        </w:tc>
      </w:tr>
      <w:tr w:rsidR="006B5923" w:rsidRPr="00903089" w14:paraId="625685C1" w14:textId="77777777" w:rsidTr="00A26604">
        <w:tc>
          <w:tcPr>
            <w:tcW w:w="421" w:type="dxa"/>
          </w:tcPr>
          <w:p w14:paraId="16D4E8BB"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00F1011D"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Verantwoordelijke </w:t>
            </w:r>
          </w:p>
        </w:tc>
        <w:tc>
          <w:tcPr>
            <w:tcW w:w="2403" w:type="dxa"/>
            <w:vAlign w:val="center"/>
          </w:tcPr>
          <w:p w14:paraId="38C46B56" w14:textId="77777777" w:rsidR="006B5923" w:rsidRPr="00903089" w:rsidRDefault="006B5923" w:rsidP="00A26604">
            <w:pPr>
              <w:jc w:val="both"/>
              <w:rPr>
                <w:rFonts w:ascii="Arial" w:hAnsi="Arial" w:cs="Arial"/>
              </w:rPr>
            </w:pPr>
            <w:r w:rsidRPr="00903089">
              <w:rPr>
                <w:rFonts w:ascii="Arial" w:hAnsi="Arial" w:cs="Arial"/>
              </w:rPr>
              <w:t>2.1</w:t>
            </w:r>
          </w:p>
        </w:tc>
      </w:tr>
      <w:tr w:rsidR="006B5923" w:rsidRPr="00903089" w14:paraId="085769FC" w14:textId="77777777" w:rsidTr="00A26604">
        <w:tc>
          <w:tcPr>
            <w:tcW w:w="421" w:type="dxa"/>
          </w:tcPr>
          <w:p w14:paraId="2C56154E" w14:textId="77777777" w:rsidR="006B5923" w:rsidRPr="00903089" w:rsidRDefault="006B5923" w:rsidP="006B5923">
            <w:pPr>
              <w:numPr>
                <w:ilvl w:val="0"/>
                <w:numId w:val="24"/>
              </w:numPr>
              <w:contextualSpacing/>
              <w:jc w:val="both"/>
              <w:rPr>
                <w:rFonts w:ascii="Arial" w:hAnsi="Arial" w:cs="Arial"/>
              </w:rPr>
            </w:pPr>
          </w:p>
        </w:tc>
        <w:tc>
          <w:tcPr>
            <w:tcW w:w="6804" w:type="dxa"/>
          </w:tcPr>
          <w:p w14:paraId="7D7C2327" w14:textId="77777777" w:rsidR="006B5923" w:rsidRPr="00903089" w:rsidRDefault="006B5923" w:rsidP="00A26604">
            <w:pPr>
              <w:ind w:left="31"/>
              <w:contextualSpacing/>
              <w:jc w:val="both"/>
              <w:rPr>
                <w:rFonts w:ascii="Arial" w:hAnsi="Arial" w:cs="Arial"/>
              </w:rPr>
            </w:pPr>
            <w:r w:rsidRPr="00903089">
              <w:rPr>
                <w:rFonts w:ascii="Arial" w:hAnsi="Arial" w:cs="Arial"/>
              </w:rPr>
              <w:t xml:space="preserve">Rapportageperiode </w:t>
            </w:r>
          </w:p>
        </w:tc>
        <w:tc>
          <w:tcPr>
            <w:tcW w:w="2403" w:type="dxa"/>
            <w:vAlign w:val="center"/>
          </w:tcPr>
          <w:p w14:paraId="1E5D9CDC" w14:textId="77777777" w:rsidR="006B5923" w:rsidRPr="00903089" w:rsidRDefault="006B5923" w:rsidP="00A26604">
            <w:pPr>
              <w:jc w:val="both"/>
              <w:rPr>
                <w:rFonts w:ascii="Arial" w:hAnsi="Arial" w:cs="Arial"/>
              </w:rPr>
            </w:pPr>
            <w:r w:rsidRPr="00903089">
              <w:rPr>
                <w:rFonts w:ascii="Arial" w:hAnsi="Arial" w:cs="Arial"/>
              </w:rPr>
              <w:t>2.2</w:t>
            </w:r>
          </w:p>
        </w:tc>
      </w:tr>
      <w:tr w:rsidR="006B5923" w:rsidRPr="00903089" w14:paraId="2F5D567C" w14:textId="77777777" w:rsidTr="00A26604">
        <w:trPr>
          <w:trHeight w:val="185"/>
        </w:trPr>
        <w:tc>
          <w:tcPr>
            <w:tcW w:w="421" w:type="dxa"/>
          </w:tcPr>
          <w:p w14:paraId="1C8995A8" w14:textId="77777777" w:rsidR="006B5923" w:rsidRPr="00903089" w:rsidRDefault="006B5923" w:rsidP="006B5923">
            <w:pPr>
              <w:numPr>
                <w:ilvl w:val="0"/>
                <w:numId w:val="24"/>
              </w:numPr>
              <w:contextualSpacing/>
              <w:jc w:val="both"/>
              <w:rPr>
                <w:rFonts w:ascii="Arial" w:hAnsi="Arial" w:cs="Arial"/>
              </w:rPr>
            </w:pPr>
          </w:p>
        </w:tc>
        <w:tc>
          <w:tcPr>
            <w:tcW w:w="6804" w:type="dxa"/>
          </w:tcPr>
          <w:p w14:paraId="653F0ED8" w14:textId="77777777" w:rsidR="006B5923" w:rsidRPr="00903089" w:rsidRDefault="006B5923" w:rsidP="00A26604">
            <w:pPr>
              <w:ind w:left="31"/>
              <w:contextualSpacing/>
              <w:jc w:val="both"/>
              <w:rPr>
                <w:rFonts w:ascii="Arial" w:hAnsi="Arial" w:cs="Arial"/>
              </w:rPr>
            </w:pPr>
            <w:r w:rsidRPr="00903089">
              <w:rPr>
                <w:rFonts w:ascii="Arial" w:hAnsi="Arial" w:cs="Arial"/>
              </w:rPr>
              <w:t xml:space="preserve">Organisatorische grens </w:t>
            </w:r>
          </w:p>
        </w:tc>
        <w:tc>
          <w:tcPr>
            <w:tcW w:w="2403" w:type="dxa"/>
            <w:vAlign w:val="center"/>
          </w:tcPr>
          <w:p w14:paraId="3F2952E1" w14:textId="77777777" w:rsidR="006B5923" w:rsidRPr="00903089" w:rsidRDefault="006B5923" w:rsidP="00A26604">
            <w:pPr>
              <w:jc w:val="both"/>
              <w:rPr>
                <w:rFonts w:ascii="Arial" w:hAnsi="Arial" w:cs="Arial"/>
              </w:rPr>
            </w:pPr>
            <w:r w:rsidRPr="00903089">
              <w:rPr>
                <w:rFonts w:ascii="Arial" w:hAnsi="Arial" w:cs="Arial"/>
              </w:rPr>
              <w:t>2.3</w:t>
            </w:r>
          </w:p>
        </w:tc>
      </w:tr>
      <w:tr w:rsidR="006B5923" w:rsidRPr="00903089" w14:paraId="352B696F" w14:textId="77777777" w:rsidTr="00A26604">
        <w:tc>
          <w:tcPr>
            <w:tcW w:w="421" w:type="dxa"/>
          </w:tcPr>
          <w:p w14:paraId="2ACB973C"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5F759783"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Rapportage grens CO2-voetafdruk </w:t>
            </w:r>
          </w:p>
        </w:tc>
        <w:tc>
          <w:tcPr>
            <w:tcW w:w="2403" w:type="dxa"/>
            <w:vAlign w:val="center"/>
          </w:tcPr>
          <w:p w14:paraId="3D4257B4" w14:textId="77777777" w:rsidR="006B5923" w:rsidRPr="00903089" w:rsidRDefault="006B5923" w:rsidP="00A26604">
            <w:pPr>
              <w:jc w:val="both"/>
              <w:rPr>
                <w:rFonts w:ascii="Arial" w:hAnsi="Arial" w:cs="Arial"/>
              </w:rPr>
            </w:pPr>
            <w:r w:rsidRPr="00903089">
              <w:rPr>
                <w:rFonts w:ascii="Arial" w:hAnsi="Arial" w:cs="Arial"/>
              </w:rPr>
              <w:t>2.3</w:t>
            </w:r>
          </w:p>
        </w:tc>
      </w:tr>
      <w:tr w:rsidR="006B5923" w:rsidRPr="00903089" w14:paraId="46CD3240" w14:textId="77777777" w:rsidTr="00A26604">
        <w:tc>
          <w:tcPr>
            <w:tcW w:w="421" w:type="dxa"/>
          </w:tcPr>
          <w:p w14:paraId="5D78A761"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78BA2F31"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Directe GHG-emissies </w:t>
            </w:r>
          </w:p>
        </w:tc>
        <w:tc>
          <w:tcPr>
            <w:tcW w:w="2403" w:type="dxa"/>
            <w:vAlign w:val="center"/>
          </w:tcPr>
          <w:p w14:paraId="19B16DC7" w14:textId="77777777" w:rsidR="006B5923" w:rsidRPr="00903089" w:rsidRDefault="006B5923" w:rsidP="00A26604">
            <w:pPr>
              <w:jc w:val="both"/>
              <w:rPr>
                <w:rFonts w:ascii="Arial" w:hAnsi="Arial" w:cs="Arial"/>
              </w:rPr>
            </w:pPr>
            <w:r w:rsidRPr="00903089">
              <w:rPr>
                <w:rFonts w:ascii="Arial" w:hAnsi="Arial" w:cs="Arial"/>
              </w:rPr>
              <w:t>2.4 en 2.5</w:t>
            </w:r>
          </w:p>
        </w:tc>
      </w:tr>
      <w:tr w:rsidR="006B5923" w:rsidRPr="00903089" w14:paraId="63A66C78" w14:textId="77777777" w:rsidTr="00A26604">
        <w:tc>
          <w:tcPr>
            <w:tcW w:w="421" w:type="dxa"/>
          </w:tcPr>
          <w:p w14:paraId="490D9B9D"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2A17B220"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Verbranding van biogas </w:t>
            </w:r>
          </w:p>
        </w:tc>
        <w:tc>
          <w:tcPr>
            <w:tcW w:w="2403" w:type="dxa"/>
            <w:vAlign w:val="center"/>
          </w:tcPr>
          <w:p w14:paraId="6A19322A" w14:textId="77777777" w:rsidR="006B5923" w:rsidRPr="00903089" w:rsidRDefault="006B5923" w:rsidP="00A26604">
            <w:pPr>
              <w:jc w:val="both"/>
              <w:rPr>
                <w:rFonts w:ascii="Arial" w:hAnsi="Arial" w:cs="Arial"/>
              </w:rPr>
            </w:pPr>
            <w:r w:rsidRPr="00903089">
              <w:rPr>
                <w:rFonts w:ascii="Arial" w:hAnsi="Arial" w:cs="Arial"/>
              </w:rPr>
              <w:t>2.6</w:t>
            </w:r>
          </w:p>
        </w:tc>
      </w:tr>
      <w:tr w:rsidR="006B5923" w:rsidRPr="00903089" w14:paraId="52D7D0C2" w14:textId="77777777" w:rsidTr="00A26604">
        <w:tc>
          <w:tcPr>
            <w:tcW w:w="421" w:type="dxa"/>
          </w:tcPr>
          <w:p w14:paraId="029C1110"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84741A5"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GHG-compensaties </w:t>
            </w:r>
          </w:p>
        </w:tc>
        <w:tc>
          <w:tcPr>
            <w:tcW w:w="2403" w:type="dxa"/>
            <w:vAlign w:val="center"/>
          </w:tcPr>
          <w:p w14:paraId="20AE1E94" w14:textId="77777777" w:rsidR="006B5923" w:rsidRPr="00903089" w:rsidRDefault="006B5923" w:rsidP="00A26604">
            <w:pPr>
              <w:jc w:val="both"/>
              <w:rPr>
                <w:rFonts w:ascii="Arial" w:hAnsi="Arial" w:cs="Arial"/>
              </w:rPr>
            </w:pPr>
            <w:r w:rsidRPr="00903089">
              <w:rPr>
                <w:rFonts w:ascii="Arial" w:hAnsi="Arial" w:cs="Arial"/>
              </w:rPr>
              <w:t>2.7</w:t>
            </w:r>
          </w:p>
        </w:tc>
      </w:tr>
      <w:tr w:rsidR="006B5923" w:rsidRPr="00903089" w14:paraId="3432C22E" w14:textId="77777777" w:rsidTr="00A26604">
        <w:tc>
          <w:tcPr>
            <w:tcW w:w="421" w:type="dxa"/>
          </w:tcPr>
          <w:p w14:paraId="3C7076C5"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41894AAB"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Uitzonderingen </w:t>
            </w:r>
          </w:p>
        </w:tc>
        <w:tc>
          <w:tcPr>
            <w:tcW w:w="2403" w:type="dxa"/>
            <w:vAlign w:val="center"/>
          </w:tcPr>
          <w:p w14:paraId="4B025990" w14:textId="77777777" w:rsidR="006B5923" w:rsidRPr="00903089" w:rsidRDefault="006B5923" w:rsidP="00A26604">
            <w:pPr>
              <w:jc w:val="both"/>
              <w:rPr>
                <w:rFonts w:ascii="Arial" w:hAnsi="Arial" w:cs="Arial"/>
              </w:rPr>
            </w:pPr>
            <w:r w:rsidRPr="00903089">
              <w:rPr>
                <w:rFonts w:ascii="Arial" w:hAnsi="Arial" w:cs="Arial"/>
              </w:rPr>
              <w:t>2.8</w:t>
            </w:r>
          </w:p>
        </w:tc>
      </w:tr>
      <w:tr w:rsidR="006B5923" w:rsidRPr="00903089" w14:paraId="747F62BD" w14:textId="77777777" w:rsidTr="00A26604">
        <w:tc>
          <w:tcPr>
            <w:tcW w:w="421" w:type="dxa"/>
          </w:tcPr>
          <w:p w14:paraId="1A502286"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0F4930EB"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Indirecte GHG-emissies</w:t>
            </w:r>
          </w:p>
        </w:tc>
        <w:tc>
          <w:tcPr>
            <w:tcW w:w="2403" w:type="dxa"/>
            <w:vAlign w:val="center"/>
          </w:tcPr>
          <w:p w14:paraId="05E670BB" w14:textId="77777777" w:rsidR="006B5923" w:rsidRPr="00903089" w:rsidRDefault="006B5923" w:rsidP="00A26604">
            <w:pPr>
              <w:jc w:val="both"/>
              <w:rPr>
                <w:rFonts w:ascii="Arial" w:hAnsi="Arial" w:cs="Arial"/>
              </w:rPr>
            </w:pPr>
            <w:r w:rsidRPr="00903089">
              <w:rPr>
                <w:rFonts w:ascii="Arial" w:hAnsi="Arial" w:cs="Arial"/>
              </w:rPr>
              <w:t>2.4 en 2.5</w:t>
            </w:r>
          </w:p>
        </w:tc>
      </w:tr>
      <w:tr w:rsidR="006B5923" w:rsidRPr="00903089" w14:paraId="59BE2678" w14:textId="77777777" w:rsidTr="00A26604">
        <w:tc>
          <w:tcPr>
            <w:tcW w:w="421" w:type="dxa"/>
          </w:tcPr>
          <w:p w14:paraId="55FBDE53"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A8D051F"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Referentiejaar </w:t>
            </w:r>
          </w:p>
        </w:tc>
        <w:tc>
          <w:tcPr>
            <w:tcW w:w="2403" w:type="dxa"/>
            <w:vAlign w:val="center"/>
          </w:tcPr>
          <w:p w14:paraId="4F0A507A" w14:textId="77777777" w:rsidR="006B5923" w:rsidRPr="00903089" w:rsidRDefault="006B5923" w:rsidP="00A26604">
            <w:pPr>
              <w:jc w:val="both"/>
              <w:rPr>
                <w:rFonts w:ascii="Arial" w:hAnsi="Arial" w:cs="Arial"/>
              </w:rPr>
            </w:pPr>
            <w:r w:rsidRPr="00903089">
              <w:rPr>
                <w:rFonts w:ascii="Arial" w:hAnsi="Arial" w:cs="Arial"/>
              </w:rPr>
              <w:t>2.2</w:t>
            </w:r>
          </w:p>
        </w:tc>
      </w:tr>
      <w:tr w:rsidR="006B5923" w:rsidRPr="00903089" w14:paraId="1269637B" w14:textId="77777777" w:rsidTr="00A26604">
        <w:tc>
          <w:tcPr>
            <w:tcW w:w="421" w:type="dxa"/>
          </w:tcPr>
          <w:p w14:paraId="6ED6B4BD"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DE0AD1F"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Veranderingen en </w:t>
            </w:r>
            <w:proofErr w:type="spellStart"/>
            <w:r w:rsidRPr="00903089">
              <w:rPr>
                <w:rFonts w:ascii="Arial" w:hAnsi="Arial" w:cs="Arial"/>
              </w:rPr>
              <w:t>hercalculaties</w:t>
            </w:r>
            <w:proofErr w:type="spellEnd"/>
            <w:r w:rsidRPr="00903089">
              <w:rPr>
                <w:rFonts w:ascii="Arial" w:hAnsi="Arial" w:cs="Arial"/>
              </w:rPr>
              <w:t xml:space="preserve"> </w:t>
            </w:r>
          </w:p>
        </w:tc>
        <w:tc>
          <w:tcPr>
            <w:tcW w:w="2403" w:type="dxa"/>
            <w:vAlign w:val="center"/>
          </w:tcPr>
          <w:p w14:paraId="6F5E5ED7" w14:textId="77777777" w:rsidR="006B5923" w:rsidRPr="00903089" w:rsidRDefault="006B5923" w:rsidP="00A26604">
            <w:pPr>
              <w:jc w:val="both"/>
              <w:rPr>
                <w:rFonts w:ascii="Arial" w:hAnsi="Arial" w:cs="Arial"/>
              </w:rPr>
            </w:pPr>
            <w:r w:rsidRPr="00903089">
              <w:rPr>
                <w:rFonts w:ascii="Arial" w:hAnsi="Arial" w:cs="Arial"/>
              </w:rPr>
              <w:t>2.9</w:t>
            </w:r>
          </w:p>
        </w:tc>
      </w:tr>
      <w:tr w:rsidR="006B5923" w:rsidRPr="00903089" w14:paraId="300BE266" w14:textId="77777777" w:rsidTr="00A26604">
        <w:tc>
          <w:tcPr>
            <w:tcW w:w="421" w:type="dxa"/>
          </w:tcPr>
          <w:p w14:paraId="701A2572"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61B765C"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Methodologie </w:t>
            </w:r>
          </w:p>
        </w:tc>
        <w:tc>
          <w:tcPr>
            <w:tcW w:w="2403" w:type="dxa"/>
            <w:vAlign w:val="center"/>
          </w:tcPr>
          <w:p w14:paraId="56986948" w14:textId="77777777" w:rsidR="006B5923" w:rsidRPr="00903089" w:rsidRDefault="006B5923" w:rsidP="00A26604">
            <w:pPr>
              <w:jc w:val="both"/>
              <w:rPr>
                <w:rFonts w:ascii="Arial" w:hAnsi="Arial" w:cs="Arial"/>
              </w:rPr>
            </w:pPr>
            <w:r w:rsidRPr="00903089">
              <w:rPr>
                <w:rFonts w:ascii="Arial" w:hAnsi="Arial" w:cs="Arial"/>
              </w:rPr>
              <w:t>2.11</w:t>
            </w:r>
          </w:p>
        </w:tc>
      </w:tr>
      <w:tr w:rsidR="006B5923" w:rsidRPr="00903089" w14:paraId="662F31F8" w14:textId="77777777" w:rsidTr="00A26604">
        <w:tc>
          <w:tcPr>
            <w:tcW w:w="421" w:type="dxa"/>
          </w:tcPr>
          <w:p w14:paraId="52F92477"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AF8D906"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Veranderingen in methodologie </w:t>
            </w:r>
          </w:p>
        </w:tc>
        <w:tc>
          <w:tcPr>
            <w:tcW w:w="2403" w:type="dxa"/>
            <w:vAlign w:val="center"/>
          </w:tcPr>
          <w:p w14:paraId="77AA9551" w14:textId="77777777" w:rsidR="006B5923" w:rsidRPr="00903089" w:rsidRDefault="006B5923" w:rsidP="00A26604">
            <w:pPr>
              <w:jc w:val="both"/>
              <w:rPr>
                <w:rFonts w:ascii="Arial" w:hAnsi="Arial" w:cs="Arial"/>
              </w:rPr>
            </w:pPr>
            <w:r w:rsidRPr="00903089">
              <w:rPr>
                <w:rFonts w:ascii="Arial" w:hAnsi="Arial" w:cs="Arial"/>
              </w:rPr>
              <w:t>2.11</w:t>
            </w:r>
          </w:p>
        </w:tc>
      </w:tr>
      <w:tr w:rsidR="006B5923" w:rsidRPr="00903089" w14:paraId="224F42AB" w14:textId="77777777" w:rsidTr="00A26604">
        <w:tc>
          <w:tcPr>
            <w:tcW w:w="421" w:type="dxa"/>
          </w:tcPr>
          <w:p w14:paraId="3B9CE683"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0D440D41"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Emissie- of compensatiefactor gebruikt </w:t>
            </w:r>
          </w:p>
        </w:tc>
        <w:tc>
          <w:tcPr>
            <w:tcW w:w="2403" w:type="dxa"/>
            <w:vAlign w:val="center"/>
          </w:tcPr>
          <w:p w14:paraId="06BD2C0A" w14:textId="77777777" w:rsidR="006B5923" w:rsidRPr="00903089" w:rsidRDefault="006B5923" w:rsidP="00A26604">
            <w:pPr>
              <w:jc w:val="both"/>
              <w:rPr>
                <w:rFonts w:ascii="Arial" w:hAnsi="Arial" w:cs="Arial"/>
              </w:rPr>
            </w:pPr>
            <w:r w:rsidRPr="00903089">
              <w:rPr>
                <w:rFonts w:ascii="Arial" w:hAnsi="Arial" w:cs="Arial"/>
              </w:rPr>
              <w:t>2.12</w:t>
            </w:r>
          </w:p>
        </w:tc>
      </w:tr>
      <w:tr w:rsidR="006B5923" w:rsidRPr="00903089" w14:paraId="52699BDD" w14:textId="77777777" w:rsidTr="00A26604">
        <w:trPr>
          <w:trHeight w:val="77"/>
        </w:trPr>
        <w:tc>
          <w:tcPr>
            <w:tcW w:w="421" w:type="dxa"/>
          </w:tcPr>
          <w:p w14:paraId="55BD5517"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5B762B52"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Onzekerheden </w:t>
            </w:r>
          </w:p>
        </w:tc>
        <w:tc>
          <w:tcPr>
            <w:tcW w:w="2403" w:type="dxa"/>
            <w:vAlign w:val="center"/>
          </w:tcPr>
          <w:p w14:paraId="5F68CC11" w14:textId="77777777" w:rsidR="006B5923" w:rsidRPr="00903089" w:rsidRDefault="006B5923" w:rsidP="00A26604">
            <w:pPr>
              <w:jc w:val="both"/>
              <w:rPr>
                <w:rFonts w:ascii="Arial" w:hAnsi="Arial" w:cs="Arial"/>
              </w:rPr>
            </w:pPr>
            <w:r w:rsidRPr="00903089">
              <w:rPr>
                <w:rFonts w:ascii="Arial" w:hAnsi="Arial" w:cs="Arial"/>
              </w:rPr>
              <w:t>2.14</w:t>
            </w:r>
          </w:p>
        </w:tc>
      </w:tr>
      <w:tr w:rsidR="006B5923" w:rsidRPr="00903089" w14:paraId="6D094E44" w14:textId="77777777" w:rsidTr="00A26604">
        <w:trPr>
          <w:trHeight w:val="77"/>
        </w:trPr>
        <w:tc>
          <w:tcPr>
            <w:tcW w:w="421" w:type="dxa"/>
          </w:tcPr>
          <w:p w14:paraId="388D5882"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21894A4C"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Analyse van onzekerheden </w:t>
            </w:r>
          </w:p>
        </w:tc>
        <w:tc>
          <w:tcPr>
            <w:tcW w:w="2403" w:type="dxa"/>
            <w:vAlign w:val="center"/>
          </w:tcPr>
          <w:p w14:paraId="2AF3FBA2" w14:textId="77777777" w:rsidR="006B5923" w:rsidRPr="00903089" w:rsidRDefault="006B5923" w:rsidP="00A26604">
            <w:pPr>
              <w:jc w:val="both"/>
              <w:rPr>
                <w:rFonts w:ascii="Arial" w:hAnsi="Arial" w:cs="Arial"/>
              </w:rPr>
            </w:pPr>
            <w:r w:rsidRPr="00903089">
              <w:rPr>
                <w:rFonts w:ascii="Arial" w:hAnsi="Arial" w:cs="Arial"/>
              </w:rPr>
              <w:t>2.14</w:t>
            </w:r>
          </w:p>
        </w:tc>
      </w:tr>
      <w:tr w:rsidR="006B5923" w:rsidRPr="00903089" w14:paraId="3AF50315" w14:textId="77777777" w:rsidTr="00A26604">
        <w:trPr>
          <w:trHeight w:val="77"/>
        </w:trPr>
        <w:tc>
          <w:tcPr>
            <w:tcW w:w="421" w:type="dxa"/>
          </w:tcPr>
          <w:p w14:paraId="190C6D6F"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0CCEF001"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Verwijzing naar GHG </w:t>
            </w:r>
          </w:p>
        </w:tc>
        <w:tc>
          <w:tcPr>
            <w:tcW w:w="2403" w:type="dxa"/>
            <w:vAlign w:val="center"/>
          </w:tcPr>
          <w:p w14:paraId="79D9FE12" w14:textId="77777777" w:rsidR="006B5923" w:rsidRPr="00903089" w:rsidRDefault="006B5923" w:rsidP="00A26604">
            <w:pPr>
              <w:jc w:val="both"/>
              <w:rPr>
                <w:rFonts w:ascii="Arial" w:hAnsi="Arial" w:cs="Arial"/>
              </w:rPr>
            </w:pPr>
            <w:r w:rsidRPr="00903089">
              <w:rPr>
                <w:rFonts w:ascii="Arial" w:hAnsi="Arial" w:cs="Arial"/>
              </w:rPr>
              <w:t>2</w:t>
            </w:r>
          </w:p>
        </w:tc>
      </w:tr>
      <w:tr w:rsidR="006B5923" w:rsidRPr="00903089" w14:paraId="2F283CF1" w14:textId="77777777" w:rsidTr="00A26604">
        <w:trPr>
          <w:trHeight w:val="77"/>
        </w:trPr>
        <w:tc>
          <w:tcPr>
            <w:tcW w:w="421" w:type="dxa"/>
          </w:tcPr>
          <w:p w14:paraId="648410EC"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98A14D6"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Verificatie </w:t>
            </w:r>
          </w:p>
        </w:tc>
        <w:tc>
          <w:tcPr>
            <w:tcW w:w="2403" w:type="dxa"/>
            <w:vAlign w:val="center"/>
          </w:tcPr>
          <w:p w14:paraId="014E2D30" w14:textId="77777777" w:rsidR="006B5923" w:rsidRPr="00903089" w:rsidRDefault="006B5923" w:rsidP="00A26604">
            <w:pPr>
              <w:jc w:val="both"/>
              <w:rPr>
                <w:rFonts w:ascii="Arial" w:hAnsi="Arial" w:cs="Arial"/>
              </w:rPr>
            </w:pPr>
            <w:r w:rsidRPr="00903089">
              <w:rPr>
                <w:rFonts w:ascii="Arial" w:hAnsi="Arial" w:cs="Arial"/>
              </w:rPr>
              <w:t>2.15</w:t>
            </w:r>
          </w:p>
        </w:tc>
      </w:tr>
      <w:tr w:rsidR="006B5923" w:rsidRPr="00903089" w14:paraId="3C641F39" w14:textId="77777777" w:rsidTr="00A26604">
        <w:trPr>
          <w:trHeight w:val="77"/>
        </w:trPr>
        <w:tc>
          <w:tcPr>
            <w:tcW w:w="421" w:type="dxa"/>
          </w:tcPr>
          <w:p w14:paraId="35B6AD5D" w14:textId="77777777" w:rsidR="006B5923" w:rsidRPr="00903089" w:rsidRDefault="006B5923" w:rsidP="006B5923">
            <w:pPr>
              <w:numPr>
                <w:ilvl w:val="0"/>
                <w:numId w:val="24"/>
              </w:numPr>
              <w:contextualSpacing/>
              <w:jc w:val="both"/>
              <w:rPr>
                <w:rFonts w:ascii="Arial" w:hAnsi="Arial" w:cs="Arial"/>
                <w:lang w:val="en-US"/>
              </w:rPr>
            </w:pPr>
          </w:p>
        </w:tc>
        <w:tc>
          <w:tcPr>
            <w:tcW w:w="6804" w:type="dxa"/>
          </w:tcPr>
          <w:p w14:paraId="3C259686" w14:textId="77777777" w:rsidR="006B5923" w:rsidRPr="00903089" w:rsidRDefault="006B5923" w:rsidP="00A26604">
            <w:pPr>
              <w:ind w:left="31"/>
              <w:contextualSpacing/>
              <w:jc w:val="both"/>
              <w:rPr>
                <w:rFonts w:ascii="Arial" w:hAnsi="Arial" w:cs="Arial"/>
                <w:lang w:val="en-US"/>
              </w:rPr>
            </w:pPr>
            <w:r w:rsidRPr="00903089">
              <w:rPr>
                <w:rFonts w:ascii="Arial" w:hAnsi="Arial" w:cs="Arial"/>
              </w:rPr>
              <w:t xml:space="preserve">Global Warming </w:t>
            </w:r>
            <w:proofErr w:type="spellStart"/>
            <w:r w:rsidRPr="00903089">
              <w:rPr>
                <w:rFonts w:ascii="Arial" w:hAnsi="Arial" w:cs="Arial"/>
              </w:rPr>
              <w:t>Potential</w:t>
            </w:r>
            <w:proofErr w:type="spellEnd"/>
            <w:r w:rsidRPr="00903089">
              <w:rPr>
                <w:rFonts w:ascii="Arial" w:hAnsi="Arial" w:cs="Arial"/>
              </w:rPr>
              <w:t xml:space="preserve"> (emissiefactoren) </w:t>
            </w:r>
          </w:p>
        </w:tc>
        <w:tc>
          <w:tcPr>
            <w:tcW w:w="2403" w:type="dxa"/>
            <w:vAlign w:val="center"/>
          </w:tcPr>
          <w:p w14:paraId="090C6AA6" w14:textId="77777777" w:rsidR="006B5923" w:rsidRPr="00903089" w:rsidRDefault="006B5923" w:rsidP="00A26604">
            <w:pPr>
              <w:jc w:val="both"/>
              <w:rPr>
                <w:rFonts w:ascii="Arial" w:hAnsi="Arial" w:cs="Arial"/>
              </w:rPr>
            </w:pPr>
            <w:r w:rsidRPr="00903089">
              <w:rPr>
                <w:rFonts w:ascii="Arial" w:hAnsi="Arial" w:cs="Arial"/>
              </w:rPr>
              <w:t>2.12</w:t>
            </w:r>
          </w:p>
        </w:tc>
      </w:tr>
    </w:tbl>
    <w:p w14:paraId="1F8D6BD0" w14:textId="77777777" w:rsidR="006B5923" w:rsidRPr="006B5923" w:rsidRDefault="006B5923" w:rsidP="006B5923"/>
    <w:p w14:paraId="5442382A" w14:textId="77777777" w:rsidR="00444213" w:rsidRDefault="00444213" w:rsidP="00444213">
      <w:pPr>
        <w:pStyle w:val="Kop2"/>
      </w:pPr>
      <w:bookmarkStart w:id="15" w:name="_Toc195529952"/>
      <w:r>
        <w:t>CO2 verantwoordelijke</w:t>
      </w:r>
      <w:bookmarkEnd w:id="15"/>
    </w:p>
    <w:p w14:paraId="0B717E4D" w14:textId="05477EDD" w:rsidR="00444213" w:rsidRDefault="00444213" w:rsidP="00444213">
      <w:pPr>
        <w:rPr>
          <w:rFonts w:ascii="Arial" w:hAnsi="Arial" w:cs="Arial"/>
        </w:rPr>
      </w:pPr>
      <w:r>
        <w:rPr>
          <w:rFonts w:ascii="Arial" w:hAnsi="Arial" w:cs="Arial"/>
        </w:rPr>
        <w:t xml:space="preserve">Indien er vragen zijn naar aanleiding van dit verslag kunt u zich wenden tot onze CO2 verantwoordelijke binnen de organisatie; </w:t>
      </w:r>
      <w:r w:rsidR="00583CD8">
        <w:rPr>
          <w:rFonts w:ascii="Arial" w:hAnsi="Arial" w:cs="Arial"/>
        </w:rPr>
        <w:t>Arco Hoefnagel</w:t>
      </w:r>
      <w:r>
        <w:rPr>
          <w:rFonts w:ascii="Arial" w:hAnsi="Arial" w:cs="Arial"/>
        </w:rPr>
        <w:t>.</w:t>
      </w:r>
    </w:p>
    <w:p w14:paraId="1C06F7B0" w14:textId="77777777" w:rsidR="00444213" w:rsidRDefault="00444213" w:rsidP="00444213">
      <w:pPr>
        <w:rPr>
          <w:rFonts w:ascii="Arial" w:hAnsi="Arial" w:cs="Arial"/>
        </w:rPr>
      </w:pPr>
    </w:p>
    <w:p w14:paraId="5258D8C1" w14:textId="50409D65" w:rsidR="00444213" w:rsidRDefault="00522219" w:rsidP="00444213">
      <w:pPr>
        <w:pStyle w:val="Kop2"/>
      </w:pPr>
      <w:bookmarkStart w:id="16" w:name="_Toc195529953"/>
      <w:r>
        <w:t>Referentiejaar</w:t>
      </w:r>
      <w:r w:rsidR="0077161A">
        <w:t xml:space="preserve"> en r</w:t>
      </w:r>
      <w:r w:rsidR="00444213">
        <w:t>apportage periode</w:t>
      </w:r>
      <w:bookmarkEnd w:id="16"/>
    </w:p>
    <w:p w14:paraId="178322AE" w14:textId="0BDD1C6A" w:rsidR="00522219" w:rsidRPr="00CE4DA6" w:rsidRDefault="00522219" w:rsidP="00522219">
      <w:pPr>
        <w:spacing w:line="276" w:lineRule="auto"/>
        <w:rPr>
          <w:rFonts w:ascii="Arial" w:hAnsi="Arial" w:cs="Arial"/>
        </w:rPr>
      </w:pPr>
      <w:r w:rsidRPr="00CE4DA6">
        <w:rPr>
          <w:rFonts w:ascii="Arial" w:hAnsi="Arial" w:cs="Arial"/>
        </w:rPr>
        <w:t>Dit rapport betreft het jaar 20</w:t>
      </w:r>
      <w:r>
        <w:rPr>
          <w:rFonts w:ascii="Arial" w:hAnsi="Arial" w:cs="Arial"/>
        </w:rPr>
        <w:t>2</w:t>
      </w:r>
      <w:r w:rsidR="00085D56">
        <w:rPr>
          <w:rFonts w:ascii="Arial" w:hAnsi="Arial" w:cs="Arial"/>
        </w:rPr>
        <w:t>5</w:t>
      </w:r>
      <w:r>
        <w:rPr>
          <w:rFonts w:ascii="Arial" w:hAnsi="Arial" w:cs="Arial"/>
        </w:rPr>
        <w:t xml:space="preserve">. Het </w:t>
      </w:r>
      <w:r w:rsidRPr="00F40678">
        <w:rPr>
          <w:rFonts w:ascii="Arial" w:hAnsi="Arial" w:cs="Arial"/>
        </w:rPr>
        <w:t>referentiejaar is 20</w:t>
      </w:r>
      <w:r w:rsidR="00C519EC" w:rsidRPr="00F40678">
        <w:rPr>
          <w:rFonts w:ascii="Arial" w:hAnsi="Arial" w:cs="Arial"/>
        </w:rPr>
        <w:t>2</w:t>
      </w:r>
      <w:r w:rsidR="00F40678" w:rsidRPr="00F40678">
        <w:rPr>
          <w:rFonts w:ascii="Arial" w:hAnsi="Arial" w:cs="Arial"/>
        </w:rPr>
        <w:t>2</w:t>
      </w:r>
      <w:r w:rsidRPr="00F40678">
        <w:rPr>
          <w:rFonts w:ascii="Arial" w:hAnsi="Arial" w:cs="Arial"/>
        </w:rPr>
        <w:t>.</w:t>
      </w:r>
    </w:p>
    <w:p w14:paraId="7970D79E" w14:textId="77777777" w:rsidR="00522219" w:rsidRDefault="00522219" w:rsidP="00444213">
      <w:pPr>
        <w:spacing w:line="276" w:lineRule="auto"/>
        <w:rPr>
          <w:rFonts w:ascii="Arial" w:hAnsi="Arial" w:cs="Arial"/>
        </w:rPr>
      </w:pPr>
    </w:p>
    <w:p w14:paraId="03F6262E" w14:textId="77777777" w:rsidR="00935976" w:rsidRDefault="00935976">
      <w:pPr>
        <w:spacing w:after="200" w:line="276" w:lineRule="auto"/>
        <w:rPr>
          <w:rFonts w:ascii="Arial" w:hAnsi="Arial"/>
        </w:rPr>
      </w:pPr>
    </w:p>
    <w:p w14:paraId="0753D0CC" w14:textId="77777777" w:rsidR="00935976" w:rsidRDefault="00935976">
      <w:pPr>
        <w:spacing w:after="200" w:line="276" w:lineRule="auto"/>
        <w:rPr>
          <w:rFonts w:ascii="Arial" w:hAnsi="Arial"/>
        </w:rPr>
      </w:pPr>
    </w:p>
    <w:p w14:paraId="393AF8DC" w14:textId="77777777" w:rsidR="00935976" w:rsidRDefault="00935976">
      <w:pPr>
        <w:spacing w:after="200" w:line="276" w:lineRule="auto"/>
        <w:rPr>
          <w:rFonts w:ascii="Arial" w:hAnsi="Arial"/>
        </w:rPr>
      </w:pPr>
    </w:p>
    <w:p w14:paraId="48EEC75D" w14:textId="77777777" w:rsidR="00935976" w:rsidRDefault="00935976">
      <w:pPr>
        <w:spacing w:after="200" w:line="276" w:lineRule="auto"/>
        <w:rPr>
          <w:rFonts w:ascii="Arial" w:hAnsi="Arial"/>
        </w:rPr>
      </w:pPr>
    </w:p>
    <w:p w14:paraId="745FE12E" w14:textId="77777777" w:rsidR="00935976" w:rsidRDefault="00935976">
      <w:pPr>
        <w:spacing w:after="200" w:line="276" w:lineRule="auto"/>
        <w:rPr>
          <w:rFonts w:ascii="Arial" w:hAnsi="Arial"/>
        </w:rPr>
      </w:pPr>
    </w:p>
    <w:p w14:paraId="6BC909C9" w14:textId="77777777" w:rsidR="00935976" w:rsidRDefault="00935976">
      <w:pPr>
        <w:spacing w:after="200" w:line="276" w:lineRule="auto"/>
        <w:rPr>
          <w:rFonts w:ascii="Arial" w:hAnsi="Arial"/>
        </w:rPr>
      </w:pPr>
    </w:p>
    <w:p w14:paraId="21ABE97E" w14:textId="77777777" w:rsidR="00935976" w:rsidRDefault="00935976">
      <w:pPr>
        <w:spacing w:after="200" w:line="276" w:lineRule="auto"/>
        <w:rPr>
          <w:rFonts w:ascii="Arial" w:hAnsi="Arial"/>
        </w:rPr>
      </w:pPr>
    </w:p>
    <w:p w14:paraId="5828155C" w14:textId="77777777" w:rsidR="00935976" w:rsidRDefault="00935976">
      <w:pPr>
        <w:spacing w:after="200" w:line="276" w:lineRule="auto"/>
        <w:rPr>
          <w:rFonts w:ascii="Arial" w:hAnsi="Arial"/>
        </w:rPr>
      </w:pPr>
    </w:p>
    <w:p w14:paraId="640ED791" w14:textId="77777777" w:rsidR="00935976" w:rsidRDefault="00935976">
      <w:pPr>
        <w:spacing w:after="200" w:line="276" w:lineRule="auto"/>
        <w:rPr>
          <w:rFonts w:ascii="Arial" w:hAnsi="Arial"/>
        </w:rPr>
      </w:pPr>
    </w:p>
    <w:p w14:paraId="5B108C82" w14:textId="77777777" w:rsidR="00201F6A" w:rsidRDefault="00201F6A">
      <w:pPr>
        <w:spacing w:after="200" w:line="276" w:lineRule="auto"/>
        <w:rPr>
          <w:rFonts w:ascii="Arial" w:hAnsi="Arial"/>
        </w:rPr>
      </w:pPr>
    </w:p>
    <w:p w14:paraId="12FDF504" w14:textId="56CA114E" w:rsidR="00444213" w:rsidRPr="00CE4DA6" w:rsidRDefault="00444213" w:rsidP="00444213">
      <w:pPr>
        <w:pStyle w:val="Kop2"/>
      </w:pPr>
      <w:bookmarkStart w:id="17" w:name="_Toc195529954"/>
      <w:proofErr w:type="spellStart"/>
      <w:r>
        <w:t>Boundary</w:t>
      </w:r>
      <w:bookmarkEnd w:id="17"/>
      <w:proofErr w:type="spellEnd"/>
    </w:p>
    <w:p w14:paraId="2FB4E963" w14:textId="1D845E46" w:rsidR="001A010D" w:rsidRDefault="001A010D" w:rsidP="00913DCF">
      <w:pPr>
        <w:spacing w:line="276" w:lineRule="auto"/>
        <w:rPr>
          <w:rFonts w:ascii="Arial" w:hAnsi="Arial" w:cs="Arial"/>
        </w:rPr>
      </w:pPr>
      <w:r w:rsidRPr="001A010D">
        <w:rPr>
          <w:rFonts w:ascii="Arial" w:hAnsi="Arial" w:cs="Arial"/>
        </w:rPr>
        <w:t>In hoofdstuk 4.1 van de CO2 prestatieladder worden twee methodes beschreven waarop de “</w:t>
      </w:r>
      <w:proofErr w:type="spellStart"/>
      <w:r w:rsidRPr="001A010D">
        <w:rPr>
          <w:rFonts w:ascii="Arial" w:hAnsi="Arial" w:cs="Arial"/>
        </w:rPr>
        <w:t>organizational</w:t>
      </w:r>
      <w:proofErr w:type="spellEnd"/>
      <w:r w:rsidRPr="001A010D">
        <w:rPr>
          <w:rFonts w:ascii="Arial" w:hAnsi="Arial" w:cs="Arial"/>
        </w:rPr>
        <w:t xml:space="preserve"> </w:t>
      </w:r>
      <w:proofErr w:type="spellStart"/>
      <w:r w:rsidRPr="001A010D">
        <w:rPr>
          <w:rFonts w:ascii="Arial" w:hAnsi="Arial" w:cs="Arial"/>
        </w:rPr>
        <w:t>boundary</w:t>
      </w:r>
      <w:proofErr w:type="spellEnd"/>
      <w:r w:rsidRPr="001A010D">
        <w:rPr>
          <w:rFonts w:ascii="Arial" w:hAnsi="Arial" w:cs="Arial"/>
        </w:rPr>
        <w:t xml:space="preserve">” kan worden bepaald. De </w:t>
      </w:r>
      <w:proofErr w:type="spellStart"/>
      <w:r w:rsidRPr="001A010D">
        <w:rPr>
          <w:rFonts w:ascii="Arial" w:hAnsi="Arial" w:cs="Arial"/>
        </w:rPr>
        <w:t>boundary</w:t>
      </w:r>
      <w:proofErr w:type="spellEnd"/>
      <w:r w:rsidRPr="001A010D">
        <w:rPr>
          <w:rFonts w:ascii="Arial" w:hAnsi="Arial" w:cs="Arial"/>
        </w:rPr>
        <w:t xml:space="preserve"> is bepaald op basis van de aandelenmethode (GHG methode; </w:t>
      </w:r>
      <w:proofErr w:type="spellStart"/>
      <w:r w:rsidRPr="001A010D">
        <w:rPr>
          <w:rFonts w:ascii="Arial" w:hAnsi="Arial" w:cs="Arial"/>
        </w:rPr>
        <w:t>equity</w:t>
      </w:r>
      <w:proofErr w:type="spellEnd"/>
      <w:r w:rsidRPr="001A010D">
        <w:rPr>
          <w:rFonts w:ascii="Arial" w:hAnsi="Arial" w:cs="Arial"/>
        </w:rPr>
        <w:t xml:space="preserve"> share approach). Onderstaand worden de juridische entiteiten genoemd die als </w:t>
      </w:r>
      <w:proofErr w:type="spellStart"/>
      <w:r w:rsidRPr="001A010D">
        <w:rPr>
          <w:rFonts w:ascii="Arial" w:hAnsi="Arial" w:cs="Arial"/>
        </w:rPr>
        <w:t>boundary</w:t>
      </w:r>
      <w:proofErr w:type="spellEnd"/>
      <w:r w:rsidRPr="001A010D">
        <w:rPr>
          <w:rFonts w:ascii="Arial" w:hAnsi="Arial" w:cs="Arial"/>
        </w:rPr>
        <w:t xml:space="preserve"> geldt voor het berekenen van de CO2-footprint van (</w:t>
      </w:r>
      <w:r w:rsidRPr="00AD747E">
        <w:rPr>
          <w:rFonts w:ascii="Arial" w:hAnsi="Arial" w:cs="Arial"/>
          <w:b/>
          <w:bCs/>
        </w:rPr>
        <w:t>J.W. ’t Hoen Beheer B.V</w:t>
      </w:r>
      <w:r w:rsidRPr="001A010D">
        <w:rPr>
          <w:rFonts w:ascii="Arial" w:hAnsi="Arial" w:cs="Arial"/>
        </w:rPr>
        <w:t>).</w:t>
      </w:r>
    </w:p>
    <w:p w14:paraId="51ED24EA" w14:textId="77777777" w:rsidR="00CA119D" w:rsidRDefault="00CA119D" w:rsidP="00201F6A">
      <w:pPr>
        <w:spacing w:line="276" w:lineRule="auto"/>
        <w:rPr>
          <w:rFonts w:ascii="Arial" w:hAnsi="Arial" w:cs="Arial"/>
        </w:rPr>
      </w:pPr>
    </w:p>
    <w:p w14:paraId="0D4A2761" w14:textId="120B0C32" w:rsidR="00637E11" w:rsidRPr="00A86FD4" w:rsidRDefault="00637E11" w:rsidP="00201F6A">
      <w:pPr>
        <w:spacing w:line="276" w:lineRule="auto"/>
        <w:rPr>
          <w:rFonts w:ascii="Arial" w:hAnsi="Arial" w:cs="Arial"/>
          <w:lang w:val="en-US"/>
        </w:rPr>
      </w:pPr>
      <w:r w:rsidRPr="00A86FD4">
        <w:rPr>
          <w:rFonts w:ascii="Arial" w:hAnsi="Arial" w:cs="Arial"/>
          <w:lang w:val="en-US"/>
        </w:rPr>
        <w:t>Boundary:</w:t>
      </w:r>
    </w:p>
    <w:p w14:paraId="36668878" w14:textId="38F3F35E" w:rsidR="00637E11" w:rsidRPr="00A86FD4" w:rsidRDefault="00637E11" w:rsidP="00201F6A">
      <w:pPr>
        <w:spacing w:line="276" w:lineRule="auto"/>
        <w:rPr>
          <w:rFonts w:ascii="Arial" w:hAnsi="Arial" w:cs="Arial"/>
          <w:b/>
          <w:bCs/>
          <w:lang w:val="en-US"/>
        </w:rPr>
      </w:pPr>
      <w:r w:rsidRPr="00A86FD4">
        <w:rPr>
          <w:rFonts w:ascii="Arial" w:hAnsi="Arial" w:cs="Arial"/>
          <w:b/>
          <w:bCs/>
          <w:lang w:val="en-US"/>
        </w:rPr>
        <w:t>Holding</w:t>
      </w:r>
    </w:p>
    <w:p w14:paraId="5BC62BF0" w14:textId="4AB5AB13" w:rsidR="00545D4C" w:rsidRPr="00A86FD4" w:rsidRDefault="00545D4C" w:rsidP="00201F6A">
      <w:pPr>
        <w:spacing w:line="276" w:lineRule="auto"/>
        <w:rPr>
          <w:rFonts w:ascii="Arial" w:hAnsi="Arial" w:cs="Arial"/>
          <w:lang w:val="en-US"/>
        </w:rPr>
      </w:pPr>
      <w:r w:rsidRPr="00A86FD4">
        <w:rPr>
          <w:rFonts w:ascii="Arial" w:hAnsi="Arial" w:cs="Arial"/>
          <w:lang w:val="en-US"/>
        </w:rPr>
        <w:t>J.W. 't Hoen Beheer B.V. KVK: 50089838</w:t>
      </w:r>
    </w:p>
    <w:p w14:paraId="20D4FB94" w14:textId="77777777" w:rsidR="001A010D" w:rsidRDefault="001A010D" w:rsidP="00201F6A">
      <w:pPr>
        <w:spacing w:line="276" w:lineRule="auto"/>
        <w:rPr>
          <w:rFonts w:ascii="Arial" w:hAnsi="Arial" w:cs="Arial"/>
        </w:rPr>
      </w:pPr>
      <w:r w:rsidRPr="00201F6A">
        <w:rPr>
          <w:rFonts w:ascii="Arial" w:hAnsi="Arial" w:cs="Arial"/>
        </w:rPr>
        <w:t xml:space="preserve">Oost Kinderdijk 353, 2953 CN ALBLASSERDAM </w:t>
      </w:r>
    </w:p>
    <w:p w14:paraId="394F85B5" w14:textId="77777777" w:rsidR="001A010D" w:rsidRDefault="001A010D" w:rsidP="00201F6A">
      <w:pPr>
        <w:spacing w:line="276" w:lineRule="auto"/>
        <w:rPr>
          <w:rFonts w:ascii="Arial" w:hAnsi="Arial" w:cs="Arial"/>
        </w:rPr>
      </w:pPr>
    </w:p>
    <w:p w14:paraId="68A3587D" w14:textId="01CC2B61" w:rsidR="00637E11" w:rsidRPr="00637E11" w:rsidRDefault="00637E11" w:rsidP="00201F6A">
      <w:pPr>
        <w:spacing w:line="276" w:lineRule="auto"/>
        <w:rPr>
          <w:rFonts w:ascii="Arial" w:hAnsi="Arial" w:cs="Arial"/>
          <w:b/>
          <w:bCs/>
        </w:rPr>
      </w:pPr>
      <w:r w:rsidRPr="00637E11">
        <w:rPr>
          <w:rFonts w:ascii="Arial" w:hAnsi="Arial" w:cs="Arial"/>
          <w:b/>
          <w:bCs/>
        </w:rPr>
        <w:t>Werkmaatschappijen</w:t>
      </w:r>
      <w:r>
        <w:rPr>
          <w:rFonts w:ascii="Arial" w:hAnsi="Arial" w:cs="Arial"/>
          <w:b/>
          <w:bCs/>
        </w:rPr>
        <w:t>:</w:t>
      </w:r>
    </w:p>
    <w:p w14:paraId="5C906AA1" w14:textId="72E43EF1" w:rsidR="00545D4C" w:rsidRDefault="00545D4C" w:rsidP="00201F6A">
      <w:pPr>
        <w:spacing w:line="276" w:lineRule="auto"/>
        <w:rPr>
          <w:rFonts w:ascii="Arial" w:hAnsi="Arial" w:cs="Arial"/>
        </w:rPr>
      </w:pPr>
      <w:r w:rsidRPr="00201F6A">
        <w:rPr>
          <w:rFonts w:ascii="Arial" w:hAnsi="Arial" w:cs="Arial"/>
        </w:rPr>
        <w:t>J.W. 't Hoen Vastgoed B.V. KvK 90595335</w:t>
      </w:r>
    </w:p>
    <w:p w14:paraId="1A8C3F0A" w14:textId="77777777" w:rsidR="001A010D" w:rsidRDefault="001A010D" w:rsidP="001A010D">
      <w:pPr>
        <w:spacing w:line="276" w:lineRule="auto"/>
        <w:rPr>
          <w:rFonts w:ascii="Arial" w:hAnsi="Arial" w:cs="Arial"/>
        </w:rPr>
      </w:pPr>
      <w:r w:rsidRPr="00201F6A">
        <w:rPr>
          <w:rFonts w:ascii="Arial" w:hAnsi="Arial" w:cs="Arial"/>
        </w:rPr>
        <w:t xml:space="preserve">Oost Kinderdijk 353, 2953 CN ALBLASSERDAM </w:t>
      </w:r>
    </w:p>
    <w:p w14:paraId="6EFDD2C8" w14:textId="77777777" w:rsidR="001A010D" w:rsidRPr="00201F6A" w:rsidRDefault="001A010D" w:rsidP="00201F6A">
      <w:pPr>
        <w:spacing w:line="276" w:lineRule="auto"/>
        <w:rPr>
          <w:rFonts w:ascii="Arial" w:hAnsi="Arial" w:cs="Arial"/>
        </w:rPr>
      </w:pPr>
    </w:p>
    <w:p w14:paraId="2B579787" w14:textId="5A0D109E" w:rsidR="00545D4C" w:rsidRDefault="00545D4C" w:rsidP="00201F6A">
      <w:pPr>
        <w:spacing w:line="276" w:lineRule="auto"/>
        <w:rPr>
          <w:rFonts w:ascii="Arial" w:hAnsi="Arial" w:cs="Arial"/>
        </w:rPr>
      </w:pPr>
      <w:r w:rsidRPr="00201F6A">
        <w:rPr>
          <w:rFonts w:ascii="Arial" w:hAnsi="Arial" w:cs="Arial"/>
        </w:rPr>
        <w:t>‘t Hoen B.V. KvK 50091298</w:t>
      </w:r>
    </w:p>
    <w:p w14:paraId="56FEA9AE" w14:textId="5B301405" w:rsidR="001A010D" w:rsidRDefault="007D5324" w:rsidP="00201F6A">
      <w:pPr>
        <w:spacing w:line="276" w:lineRule="auto"/>
        <w:rPr>
          <w:rFonts w:ascii="Arial" w:hAnsi="Arial" w:cs="Arial"/>
        </w:rPr>
      </w:pPr>
      <w:r w:rsidRPr="007D5324">
        <w:rPr>
          <w:rFonts w:ascii="Arial" w:hAnsi="Arial" w:cs="Arial"/>
        </w:rPr>
        <w:t xml:space="preserve">Nieuwland </w:t>
      </w:r>
      <w:proofErr w:type="spellStart"/>
      <w:r w:rsidRPr="007D5324">
        <w:rPr>
          <w:rFonts w:ascii="Arial" w:hAnsi="Arial" w:cs="Arial"/>
        </w:rPr>
        <w:t>Parc</w:t>
      </w:r>
      <w:proofErr w:type="spellEnd"/>
      <w:r w:rsidRPr="007D5324">
        <w:rPr>
          <w:rFonts w:ascii="Arial" w:hAnsi="Arial" w:cs="Arial"/>
        </w:rPr>
        <w:t xml:space="preserve"> 14 c, 2952DA Alblasserdam</w:t>
      </w:r>
    </w:p>
    <w:p w14:paraId="79A34CEE" w14:textId="77777777" w:rsidR="007D5324" w:rsidRPr="00201F6A" w:rsidRDefault="007D5324" w:rsidP="00201F6A">
      <w:pPr>
        <w:spacing w:line="276" w:lineRule="auto"/>
        <w:rPr>
          <w:rFonts w:ascii="Arial" w:hAnsi="Arial" w:cs="Arial"/>
        </w:rPr>
      </w:pPr>
    </w:p>
    <w:p w14:paraId="5A5CE53E" w14:textId="77777777" w:rsidR="00545D4C" w:rsidRDefault="00545D4C" w:rsidP="00545D4C">
      <w:pPr>
        <w:spacing w:line="276" w:lineRule="auto"/>
        <w:rPr>
          <w:rFonts w:ascii="Arial" w:hAnsi="Arial" w:cs="Arial"/>
        </w:rPr>
      </w:pPr>
      <w:r w:rsidRPr="00201F6A">
        <w:rPr>
          <w:rFonts w:ascii="Arial" w:hAnsi="Arial" w:cs="Arial"/>
        </w:rPr>
        <w:t>J.W. ‘t Hoen Materieel B.V. KvK 92530087</w:t>
      </w:r>
    </w:p>
    <w:p w14:paraId="5FB11EDC" w14:textId="77777777" w:rsidR="0050328A" w:rsidRDefault="0050328A" w:rsidP="0050328A">
      <w:pPr>
        <w:spacing w:line="276" w:lineRule="auto"/>
        <w:rPr>
          <w:rFonts w:ascii="Arial" w:hAnsi="Arial" w:cs="Arial"/>
        </w:rPr>
      </w:pPr>
      <w:r w:rsidRPr="007D5324">
        <w:rPr>
          <w:rFonts w:ascii="Arial" w:hAnsi="Arial" w:cs="Arial"/>
        </w:rPr>
        <w:t xml:space="preserve">Nieuwland </w:t>
      </w:r>
      <w:proofErr w:type="spellStart"/>
      <w:r w:rsidRPr="007D5324">
        <w:rPr>
          <w:rFonts w:ascii="Arial" w:hAnsi="Arial" w:cs="Arial"/>
        </w:rPr>
        <w:t>Parc</w:t>
      </w:r>
      <w:proofErr w:type="spellEnd"/>
      <w:r w:rsidRPr="007D5324">
        <w:rPr>
          <w:rFonts w:ascii="Arial" w:hAnsi="Arial" w:cs="Arial"/>
        </w:rPr>
        <w:t xml:space="preserve"> 14 c, 2952DA Alblasserdam</w:t>
      </w:r>
    </w:p>
    <w:p w14:paraId="6AD88DA6" w14:textId="395DD495" w:rsidR="001A010D" w:rsidRDefault="001A010D" w:rsidP="001A010D">
      <w:pPr>
        <w:spacing w:line="276" w:lineRule="auto"/>
        <w:rPr>
          <w:rFonts w:ascii="Arial" w:hAnsi="Arial" w:cs="Arial"/>
        </w:rPr>
      </w:pPr>
    </w:p>
    <w:p w14:paraId="72B6D364" w14:textId="77777777" w:rsidR="001A010D" w:rsidRDefault="001A010D" w:rsidP="00545D4C">
      <w:pPr>
        <w:spacing w:line="276" w:lineRule="auto"/>
        <w:rPr>
          <w:rFonts w:ascii="Arial" w:hAnsi="Arial" w:cs="Arial"/>
        </w:rPr>
      </w:pPr>
    </w:p>
    <w:p w14:paraId="7781DEC2" w14:textId="77777777" w:rsidR="001A010D" w:rsidRDefault="001A010D" w:rsidP="00545D4C">
      <w:pPr>
        <w:spacing w:line="276" w:lineRule="auto"/>
        <w:rPr>
          <w:rFonts w:ascii="Arial" w:hAnsi="Arial" w:cs="Arial"/>
        </w:rPr>
      </w:pPr>
    </w:p>
    <w:p w14:paraId="5D69A1BB" w14:textId="77777777" w:rsidR="00444213" w:rsidRDefault="00444213">
      <w:pPr>
        <w:spacing w:after="200" w:line="276" w:lineRule="auto"/>
      </w:pPr>
      <w:r>
        <w:br w:type="page"/>
      </w:r>
    </w:p>
    <w:p w14:paraId="386E799F" w14:textId="77777777" w:rsidR="00444213" w:rsidRPr="00444213" w:rsidRDefault="00444213" w:rsidP="00444213"/>
    <w:p w14:paraId="013C97D1" w14:textId="77777777" w:rsidR="002A49BB" w:rsidRPr="00935976" w:rsidRDefault="002A49BB" w:rsidP="00935976">
      <w:pPr>
        <w:pStyle w:val="Kop2"/>
      </w:pPr>
      <w:bookmarkStart w:id="18" w:name="_Toc280352953"/>
      <w:bookmarkStart w:id="19" w:name="_Toc298250968"/>
      <w:bookmarkStart w:id="20" w:name="_Toc327715420"/>
      <w:bookmarkStart w:id="21" w:name="_Toc235862407"/>
      <w:bookmarkStart w:id="22" w:name="_Toc417647515"/>
      <w:bookmarkStart w:id="23" w:name="_Toc195529955"/>
      <w:bookmarkEnd w:id="8"/>
      <w:bookmarkEnd w:id="9"/>
      <w:bookmarkEnd w:id="10"/>
      <w:r w:rsidRPr="00935976">
        <w:t>Directe en indirecte GHG-emissies</w:t>
      </w:r>
      <w:bookmarkEnd w:id="18"/>
      <w:bookmarkEnd w:id="19"/>
      <w:bookmarkEnd w:id="20"/>
      <w:bookmarkEnd w:id="21"/>
      <w:bookmarkEnd w:id="22"/>
      <w:bookmarkEnd w:id="23"/>
    </w:p>
    <w:p w14:paraId="39B80DD4" w14:textId="2D64DDC4" w:rsidR="00E525FF" w:rsidRPr="00903089" w:rsidRDefault="00E525FF" w:rsidP="00E525FF">
      <w:pPr>
        <w:spacing w:line="276" w:lineRule="auto"/>
        <w:jc w:val="both"/>
        <w:rPr>
          <w:rFonts w:ascii="Arial" w:hAnsi="Arial" w:cs="Arial"/>
        </w:rPr>
      </w:pPr>
      <w:r w:rsidRPr="00903089">
        <w:rPr>
          <w:rFonts w:ascii="Arial" w:hAnsi="Arial" w:cs="Arial"/>
        </w:rPr>
        <w:t xml:space="preserve">In deze paragraaf zijn de emissies van </w:t>
      </w:r>
      <w:r w:rsidR="00583CD8">
        <w:rPr>
          <w:rFonts w:ascii="Arial" w:hAnsi="Arial" w:cs="Arial"/>
        </w:rPr>
        <w:t>‘t Hoen BV</w:t>
      </w:r>
      <w:r w:rsidRPr="00903089">
        <w:rPr>
          <w:rFonts w:ascii="Arial" w:hAnsi="Arial" w:cs="Arial"/>
        </w:rPr>
        <w:t xml:space="preserve"> volgens het </w:t>
      </w:r>
      <w:proofErr w:type="spellStart"/>
      <w:r w:rsidRPr="00903089">
        <w:rPr>
          <w:rFonts w:ascii="Arial" w:hAnsi="Arial" w:cs="Arial"/>
        </w:rPr>
        <w:t>Greenhouse</w:t>
      </w:r>
      <w:proofErr w:type="spellEnd"/>
      <w:r w:rsidRPr="00903089">
        <w:rPr>
          <w:rFonts w:ascii="Arial" w:hAnsi="Arial" w:cs="Arial"/>
        </w:rPr>
        <w:t xml:space="preserve"> Gas Protocol (GHG-Protocol) omschreven. Er is onderscheid gemaakt tussen </w:t>
      </w:r>
      <w:r>
        <w:rPr>
          <w:rFonts w:ascii="Arial" w:hAnsi="Arial" w:cs="Arial"/>
        </w:rPr>
        <w:t>3</w:t>
      </w:r>
      <w:r w:rsidRPr="00903089">
        <w:rPr>
          <w:rFonts w:ascii="Arial" w:hAnsi="Arial" w:cs="Arial"/>
        </w:rPr>
        <w:t xml:space="preserve"> scopes aan de hand waarvan de emissies kunnen worden ingedeeld. Hieruit ontstaat een CO2-footprint die geanalyseerd en gemonitord kan worden. </w:t>
      </w:r>
    </w:p>
    <w:p w14:paraId="5DC65988" w14:textId="77777777" w:rsidR="002A49BB" w:rsidRPr="00CE4DA6" w:rsidRDefault="002A49BB" w:rsidP="002A49BB">
      <w:pPr>
        <w:spacing w:line="276" w:lineRule="auto"/>
        <w:rPr>
          <w:rFonts w:ascii="Arial" w:hAnsi="Arial" w:cs="Arial"/>
        </w:rPr>
      </w:pPr>
    </w:p>
    <w:p w14:paraId="1D65A6EA" w14:textId="1771429B" w:rsidR="002A49BB" w:rsidRPr="00CE4DA6" w:rsidRDefault="002A49BB" w:rsidP="002A49BB">
      <w:pPr>
        <w:pStyle w:val="Kop2"/>
      </w:pPr>
      <w:bookmarkStart w:id="24" w:name="_Toc195529956"/>
      <w:r w:rsidRPr="00CE4DA6">
        <w:t>CO2 footprint</w:t>
      </w:r>
      <w:bookmarkEnd w:id="24"/>
      <w:r w:rsidRPr="00CE4DA6">
        <w:t xml:space="preserve"> </w:t>
      </w:r>
    </w:p>
    <w:p w14:paraId="008B4733" w14:textId="753FAB90" w:rsidR="002A49BB" w:rsidRDefault="002A49BB" w:rsidP="002A49BB">
      <w:pPr>
        <w:rPr>
          <w:rFonts w:ascii="Arial" w:hAnsi="Arial" w:cs="Arial"/>
        </w:rPr>
      </w:pPr>
    </w:p>
    <w:p w14:paraId="1294393D" w14:textId="5C9C3203" w:rsidR="001A3DC2" w:rsidRDefault="003C1DE6" w:rsidP="00C519EC">
      <w:pPr>
        <w:spacing w:line="276" w:lineRule="auto"/>
        <w:rPr>
          <w:rFonts w:ascii="Arial" w:hAnsi="Arial" w:cs="Arial"/>
          <w:i/>
        </w:rPr>
      </w:pPr>
      <w:r w:rsidRPr="003C1DE6">
        <w:rPr>
          <w:noProof/>
        </w:rPr>
        <w:drawing>
          <wp:inline distT="0" distB="0" distL="0" distR="0" wp14:anchorId="499C6998" wp14:editId="768E5C4B">
            <wp:extent cx="6120130" cy="2345055"/>
            <wp:effectExtent l="0" t="0" r="0" b="0"/>
            <wp:docPr id="20360825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345055"/>
                    </a:xfrm>
                    <a:prstGeom prst="rect">
                      <a:avLst/>
                    </a:prstGeom>
                    <a:noFill/>
                    <a:ln>
                      <a:noFill/>
                    </a:ln>
                  </pic:spPr>
                </pic:pic>
              </a:graphicData>
            </a:graphic>
          </wp:inline>
        </w:drawing>
      </w:r>
    </w:p>
    <w:p w14:paraId="7BBC2F3C" w14:textId="64F7D431" w:rsidR="00C519EC" w:rsidRPr="00286E85" w:rsidRDefault="00C519EC" w:rsidP="00C519EC">
      <w:pPr>
        <w:spacing w:line="276" w:lineRule="auto"/>
        <w:rPr>
          <w:rFonts w:ascii="Arial" w:hAnsi="Arial" w:cs="Arial"/>
          <w:i/>
        </w:rPr>
      </w:pPr>
      <w:r w:rsidRPr="00286E85">
        <w:rPr>
          <w:rFonts w:ascii="Arial" w:hAnsi="Arial" w:cs="Arial"/>
          <w:i/>
        </w:rPr>
        <w:t xml:space="preserve">Tabel </w:t>
      </w:r>
      <w:r>
        <w:rPr>
          <w:rFonts w:ascii="Arial" w:hAnsi="Arial" w:cs="Arial"/>
          <w:i/>
        </w:rPr>
        <w:t>1 (footprint 202</w:t>
      </w:r>
      <w:r w:rsidR="00085D56">
        <w:rPr>
          <w:rFonts w:ascii="Arial" w:hAnsi="Arial" w:cs="Arial"/>
          <w:i/>
        </w:rPr>
        <w:t>5</w:t>
      </w:r>
      <w:r>
        <w:rPr>
          <w:rFonts w:ascii="Arial" w:hAnsi="Arial" w:cs="Arial"/>
          <w:i/>
        </w:rPr>
        <w:t>)</w:t>
      </w:r>
    </w:p>
    <w:p w14:paraId="1719ED31" w14:textId="1EAD0739" w:rsidR="00D52903" w:rsidRDefault="00D52903">
      <w:pPr>
        <w:spacing w:after="200" w:line="276" w:lineRule="auto"/>
        <w:rPr>
          <w:rFonts w:ascii="Arial" w:hAnsi="Arial" w:cs="Arial"/>
          <w:i/>
        </w:rPr>
      </w:pPr>
      <w:r>
        <w:rPr>
          <w:rFonts w:ascii="Arial" w:hAnsi="Arial" w:cs="Arial"/>
          <w:i/>
        </w:rPr>
        <w:br w:type="page"/>
      </w:r>
    </w:p>
    <w:p w14:paraId="30CEA053" w14:textId="77777777" w:rsidR="004D29C0" w:rsidRPr="0013159C" w:rsidRDefault="004D29C0" w:rsidP="004D29C0">
      <w:pPr>
        <w:spacing w:after="200" w:line="276" w:lineRule="auto"/>
        <w:rPr>
          <w:rFonts w:ascii="Arial" w:hAnsi="Arial" w:cs="Arial"/>
          <w:i/>
        </w:rPr>
      </w:pPr>
    </w:p>
    <w:p w14:paraId="52594E69" w14:textId="77777777" w:rsidR="0077161A" w:rsidRPr="00444213" w:rsidRDefault="0077161A" w:rsidP="00E525FF">
      <w:pPr>
        <w:pStyle w:val="Kop2"/>
      </w:pPr>
      <w:bookmarkStart w:id="25" w:name="_Toc195529957"/>
      <w:r w:rsidRPr="00444213">
        <w:t>Verbranding van biomassa</w:t>
      </w:r>
      <w:bookmarkEnd w:id="25"/>
    </w:p>
    <w:p w14:paraId="4721E996" w14:textId="79358133" w:rsidR="008D6119" w:rsidRDefault="0077161A" w:rsidP="0077161A">
      <w:pPr>
        <w:spacing w:line="276" w:lineRule="auto"/>
        <w:rPr>
          <w:rFonts w:ascii="Arial" w:hAnsi="Arial" w:cs="Arial"/>
        </w:rPr>
      </w:pPr>
      <w:r w:rsidRPr="00CE4DA6">
        <w:rPr>
          <w:rFonts w:ascii="Arial" w:hAnsi="Arial" w:cs="Arial"/>
        </w:rPr>
        <w:t xml:space="preserve">Verbranding van biomassa </w:t>
      </w:r>
      <w:r w:rsidRPr="00A32E5D">
        <w:rPr>
          <w:rFonts w:ascii="Arial" w:hAnsi="Arial" w:cs="Arial"/>
        </w:rPr>
        <w:t xml:space="preserve">vond niet plaats bij </w:t>
      </w:r>
      <w:r w:rsidR="00583CD8">
        <w:rPr>
          <w:rFonts w:ascii="Arial" w:hAnsi="Arial" w:cs="Arial"/>
        </w:rPr>
        <w:t>‘t Hoen BV</w:t>
      </w:r>
      <w:r w:rsidRPr="00A32E5D">
        <w:rPr>
          <w:rFonts w:ascii="Arial" w:hAnsi="Arial" w:cs="Arial"/>
        </w:rPr>
        <w:t xml:space="preserve"> in </w:t>
      </w:r>
      <w:r w:rsidR="008D6119">
        <w:rPr>
          <w:rFonts w:ascii="Arial" w:hAnsi="Arial" w:cs="Arial"/>
        </w:rPr>
        <w:t>20</w:t>
      </w:r>
      <w:r w:rsidR="00522219">
        <w:rPr>
          <w:rFonts w:ascii="Arial" w:hAnsi="Arial" w:cs="Arial"/>
        </w:rPr>
        <w:t>2</w:t>
      </w:r>
      <w:r w:rsidR="00085D56">
        <w:rPr>
          <w:rFonts w:ascii="Arial" w:hAnsi="Arial" w:cs="Arial"/>
        </w:rPr>
        <w:t>5</w:t>
      </w:r>
      <w:r w:rsidR="00792066">
        <w:rPr>
          <w:rFonts w:ascii="Arial" w:hAnsi="Arial" w:cs="Arial"/>
        </w:rPr>
        <w:t>.</w:t>
      </w:r>
      <w:r w:rsidR="008D6119">
        <w:rPr>
          <w:rFonts w:ascii="Arial" w:hAnsi="Arial" w:cs="Arial"/>
        </w:rPr>
        <w:t xml:space="preserve"> </w:t>
      </w:r>
    </w:p>
    <w:p w14:paraId="6FBD8508" w14:textId="54A5865B" w:rsidR="000B200A" w:rsidRPr="000B200A" w:rsidRDefault="000B200A" w:rsidP="001C19EA">
      <w:pPr>
        <w:pStyle w:val="Kop2"/>
      </w:pPr>
      <w:bookmarkStart w:id="26" w:name="_Toc195529958"/>
      <w:r w:rsidRPr="000B200A">
        <w:t>GHG-verwijderingen/ compensatie</w:t>
      </w:r>
      <w:bookmarkEnd w:id="26"/>
    </w:p>
    <w:p w14:paraId="6EE6A53B" w14:textId="6A59EA9C" w:rsidR="008D6119" w:rsidRDefault="008D6119" w:rsidP="008D6119">
      <w:pPr>
        <w:spacing w:line="276" w:lineRule="auto"/>
        <w:rPr>
          <w:rFonts w:ascii="Arial" w:hAnsi="Arial" w:cs="Arial"/>
        </w:rPr>
      </w:pPr>
      <w:r w:rsidRPr="008D6119">
        <w:rPr>
          <w:rFonts w:ascii="Arial" w:hAnsi="Arial" w:cs="Arial"/>
        </w:rPr>
        <w:t xml:space="preserve">Er heeft geen broeikasgasverwijdering of compensatie plaatsgevonden bij </w:t>
      </w:r>
      <w:r w:rsidR="00583CD8">
        <w:rPr>
          <w:rFonts w:ascii="Arial" w:hAnsi="Arial" w:cs="Arial"/>
        </w:rPr>
        <w:t>‘t Hoen BV</w:t>
      </w:r>
      <w:r w:rsidR="00792066" w:rsidRPr="00A32E5D">
        <w:rPr>
          <w:rFonts w:ascii="Arial" w:hAnsi="Arial" w:cs="Arial"/>
        </w:rPr>
        <w:t xml:space="preserve"> </w:t>
      </w:r>
      <w:r w:rsidRPr="00A32E5D">
        <w:rPr>
          <w:rFonts w:ascii="Arial" w:hAnsi="Arial" w:cs="Arial"/>
        </w:rPr>
        <w:t xml:space="preserve">in </w:t>
      </w:r>
      <w:r w:rsidR="00B60FD5">
        <w:rPr>
          <w:rFonts w:ascii="Arial" w:hAnsi="Arial" w:cs="Arial"/>
        </w:rPr>
        <w:t>202</w:t>
      </w:r>
      <w:r w:rsidR="00085D56">
        <w:rPr>
          <w:rFonts w:ascii="Arial" w:hAnsi="Arial" w:cs="Arial"/>
        </w:rPr>
        <w:t>5</w:t>
      </w:r>
      <w:r>
        <w:rPr>
          <w:rFonts w:ascii="Arial" w:hAnsi="Arial" w:cs="Arial"/>
        </w:rPr>
        <w:t xml:space="preserve">.  </w:t>
      </w:r>
    </w:p>
    <w:p w14:paraId="215DB11C" w14:textId="77777777" w:rsidR="008D6119" w:rsidRDefault="008D6119" w:rsidP="001C19EA">
      <w:pPr>
        <w:pStyle w:val="Kop2"/>
      </w:pPr>
      <w:bookmarkStart w:id="27" w:name="_Toc195529959"/>
      <w:r>
        <w:t>Uitzonderingen</w:t>
      </w:r>
      <w:bookmarkEnd w:id="27"/>
    </w:p>
    <w:p w14:paraId="22604F92" w14:textId="459DE6AB" w:rsidR="008D6119" w:rsidRDefault="008D6119" w:rsidP="008D6119">
      <w:pPr>
        <w:spacing w:line="276" w:lineRule="auto"/>
        <w:rPr>
          <w:rFonts w:ascii="Arial" w:hAnsi="Arial" w:cs="Arial"/>
        </w:rPr>
      </w:pPr>
      <w:r w:rsidRPr="008D6119">
        <w:rPr>
          <w:rFonts w:ascii="Arial" w:hAnsi="Arial" w:cs="Arial"/>
        </w:rPr>
        <w:t>Er zijn geen uitzonderingen te noemen op het GHG Protocol.</w:t>
      </w:r>
    </w:p>
    <w:p w14:paraId="44C646F0" w14:textId="77777777" w:rsidR="00012128" w:rsidRPr="001353A4" w:rsidRDefault="00012128" w:rsidP="001C19EA">
      <w:pPr>
        <w:pStyle w:val="Kop2"/>
      </w:pPr>
      <w:bookmarkStart w:id="28" w:name="_Toc121148112"/>
      <w:bookmarkStart w:id="29" w:name="_Toc195529960"/>
      <w:r>
        <w:t>Significante veranderingen en/of h</w:t>
      </w:r>
      <w:r w:rsidRPr="001353A4">
        <w:t>erberekeningen</w:t>
      </w:r>
      <w:bookmarkEnd w:id="28"/>
      <w:bookmarkEnd w:id="29"/>
    </w:p>
    <w:p w14:paraId="059C4FBD" w14:textId="77777777" w:rsidR="00012128" w:rsidRDefault="00012128" w:rsidP="00012128">
      <w:pPr>
        <w:spacing w:line="276" w:lineRule="auto"/>
        <w:jc w:val="both"/>
        <w:rPr>
          <w:rFonts w:ascii="Arial" w:hAnsi="Arial" w:cs="Arial"/>
        </w:rPr>
      </w:pPr>
      <w:r>
        <w:rPr>
          <w:rFonts w:ascii="Arial" w:hAnsi="Arial" w:cs="Arial"/>
        </w:rPr>
        <w:t xml:space="preserve">Er hebben geen herberekeningen plaats gevonden. </w:t>
      </w:r>
    </w:p>
    <w:p w14:paraId="58ABC460" w14:textId="77777777" w:rsidR="00012128" w:rsidRDefault="00012128" w:rsidP="00012128">
      <w:pPr>
        <w:spacing w:line="276" w:lineRule="auto"/>
        <w:jc w:val="both"/>
        <w:rPr>
          <w:rFonts w:ascii="Arial" w:hAnsi="Arial" w:cs="Arial"/>
        </w:rPr>
      </w:pPr>
    </w:p>
    <w:tbl>
      <w:tblPr>
        <w:tblStyle w:val="Tabelraster"/>
        <w:tblW w:w="5000" w:type="pct"/>
        <w:tblLook w:val="04A0" w:firstRow="1" w:lastRow="0" w:firstColumn="1" w:lastColumn="0" w:noHBand="0" w:noVBand="1"/>
      </w:tblPr>
      <w:tblGrid>
        <w:gridCol w:w="1923"/>
        <w:gridCol w:w="1925"/>
        <w:gridCol w:w="1928"/>
        <w:gridCol w:w="1926"/>
        <w:gridCol w:w="1926"/>
      </w:tblGrid>
      <w:tr w:rsidR="00085D56" w14:paraId="29B6CBF5" w14:textId="38D74257" w:rsidTr="00085D56">
        <w:tc>
          <w:tcPr>
            <w:tcW w:w="3000" w:type="pct"/>
            <w:gridSpan w:val="3"/>
            <w:shd w:val="clear" w:color="auto" w:fill="7F7F7F" w:themeFill="text1" w:themeFillTint="80"/>
          </w:tcPr>
          <w:p w14:paraId="509971FD" w14:textId="77777777" w:rsidR="00085D56" w:rsidRPr="00AF6696" w:rsidRDefault="00085D56" w:rsidP="00110AC0">
            <w:pPr>
              <w:spacing w:line="276" w:lineRule="auto"/>
              <w:jc w:val="both"/>
              <w:rPr>
                <w:rFonts w:ascii="Arial" w:hAnsi="Arial" w:cs="Arial"/>
                <w:b/>
                <w:bCs/>
              </w:rPr>
            </w:pPr>
            <w:proofErr w:type="spellStart"/>
            <w:r w:rsidRPr="00B47802">
              <w:rPr>
                <w:rFonts w:ascii="Arial" w:hAnsi="Arial" w:cs="Arial"/>
                <w:b/>
                <w:bCs/>
                <w:color w:val="FFFFFF" w:themeColor="background1"/>
              </w:rPr>
              <w:t>Gewijzigde</w:t>
            </w:r>
            <w:proofErr w:type="spellEnd"/>
            <w:r w:rsidRPr="00B47802">
              <w:rPr>
                <w:rFonts w:ascii="Arial" w:hAnsi="Arial" w:cs="Arial"/>
                <w:b/>
                <w:bCs/>
                <w:color w:val="FFFFFF" w:themeColor="background1"/>
              </w:rPr>
              <w:t xml:space="preserve"> </w:t>
            </w:r>
            <w:proofErr w:type="spellStart"/>
            <w:r w:rsidRPr="00B47802">
              <w:rPr>
                <w:rFonts w:ascii="Arial" w:hAnsi="Arial" w:cs="Arial"/>
                <w:b/>
                <w:bCs/>
                <w:color w:val="FFFFFF" w:themeColor="background1"/>
              </w:rPr>
              <w:t>emissiefactoren</w:t>
            </w:r>
            <w:proofErr w:type="spellEnd"/>
          </w:p>
        </w:tc>
        <w:tc>
          <w:tcPr>
            <w:tcW w:w="1000" w:type="pct"/>
            <w:shd w:val="clear" w:color="auto" w:fill="7F7F7F" w:themeFill="text1" w:themeFillTint="80"/>
          </w:tcPr>
          <w:p w14:paraId="77F31E0A" w14:textId="77777777" w:rsidR="00085D56" w:rsidRPr="00B47802" w:rsidRDefault="00085D56" w:rsidP="00110AC0">
            <w:pPr>
              <w:spacing w:line="276" w:lineRule="auto"/>
              <w:jc w:val="both"/>
              <w:rPr>
                <w:rFonts w:ascii="Arial" w:hAnsi="Arial" w:cs="Arial"/>
                <w:b/>
                <w:bCs/>
                <w:color w:val="FFFFFF" w:themeColor="background1"/>
              </w:rPr>
            </w:pPr>
          </w:p>
        </w:tc>
        <w:tc>
          <w:tcPr>
            <w:tcW w:w="1000" w:type="pct"/>
            <w:shd w:val="clear" w:color="auto" w:fill="7F7F7F" w:themeFill="text1" w:themeFillTint="80"/>
          </w:tcPr>
          <w:p w14:paraId="3518D7FA" w14:textId="77777777" w:rsidR="00085D56" w:rsidRPr="00B47802" w:rsidRDefault="00085D56" w:rsidP="00110AC0">
            <w:pPr>
              <w:spacing w:line="276" w:lineRule="auto"/>
              <w:jc w:val="both"/>
              <w:rPr>
                <w:rFonts w:ascii="Arial" w:hAnsi="Arial" w:cs="Arial"/>
                <w:b/>
                <w:bCs/>
                <w:color w:val="FFFFFF" w:themeColor="background1"/>
              </w:rPr>
            </w:pPr>
          </w:p>
        </w:tc>
      </w:tr>
      <w:tr w:rsidR="00085D56" w14:paraId="35014260" w14:textId="38DDC007" w:rsidTr="00085D56">
        <w:tc>
          <w:tcPr>
            <w:tcW w:w="999" w:type="pct"/>
          </w:tcPr>
          <w:p w14:paraId="64BB2FB2" w14:textId="77777777"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Activiteit/onderdeel</w:t>
            </w:r>
          </w:p>
        </w:tc>
        <w:tc>
          <w:tcPr>
            <w:tcW w:w="1000" w:type="pct"/>
          </w:tcPr>
          <w:p w14:paraId="2358D74A" w14:textId="1BF8802F"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Emissiefactor 2022</w:t>
            </w:r>
          </w:p>
        </w:tc>
        <w:tc>
          <w:tcPr>
            <w:tcW w:w="1001" w:type="pct"/>
          </w:tcPr>
          <w:p w14:paraId="7C21BA9E" w14:textId="4EF2D84E"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Emissiefactor 2023</w:t>
            </w:r>
          </w:p>
        </w:tc>
        <w:tc>
          <w:tcPr>
            <w:tcW w:w="1000" w:type="pct"/>
          </w:tcPr>
          <w:p w14:paraId="4AD4DC98" w14:textId="2C484F70"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Emissiefactor 202</w:t>
            </w:r>
            <w:r>
              <w:rPr>
                <w:rFonts w:ascii="Arial" w:hAnsi="Arial" w:cs="Arial"/>
                <w:sz w:val="18"/>
                <w:szCs w:val="18"/>
                <w:lang w:val="nl-NL"/>
              </w:rPr>
              <w:t>4</w:t>
            </w:r>
          </w:p>
        </w:tc>
        <w:tc>
          <w:tcPr>
            <w:tcW w:w="1000" w:type="pct"/>
          </w:tcPr>
          <w:p w14:paraId="2E1C8CD5" w14:textId="2C9AD3C1"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Emissiefactor 202</w:t>
            </w:r>
            <w:r>
              <w:rPr>
                <w:rFonts w:ascii="Arial" w:hAnsi="Arial" w:cs="Arial"/>
                <w:sz w:val="18"/>
                <w:szCs w:val="18"/>
                <w:lang w:val="nl-NL"/>
              </w:rPr>
              <w:t>5</w:t>
            </w:r>
          </w:p>
        </w:tc>
      </w:tr>
      <w:tr w:rsidR="00085D56" w14:paraId="2FEDE9B5" w14:textId="74D8365E" w:rsidTr="00085D56">
        <w:tc>
          <w:tcPr>
            <w:tcW w:w="999" w:type="pct"/>
            <w:vAlign w:val="bottom"/>
          </w:tcPr>
          <w:p w14:paraId="61D1C59B" w14:textId="4336ED31" w:rsidR="00085D56" w:rsidRPr="00520336" w:rsidRDefault="00085D56" w:rsidP="00085D56">
            <w:pPr>
              <w:spacing w:line="276" w:lineRule="auto"/>
              <w:jc w:val="both"/>
              <w:rPr>
                <w:rFonts w:ascii="Arial" w:hAnsi="Arial" w:cs="Arial"/>
                <w:sz w:val="18"/>
                <w:szCs w:val="18"/>
              </w:rPr>
            </w:pPr>
            <w:r w:rsidRPr="00520336">
              <w:rPr>
                <w:rFonts w:ascii="Arial" w:hAnsi="Arial" w:cs="Arial"/>
                <w:color w:val="000000"/>
                <w:sz w:val="18"/>
                <w:szCs w:val="18"/>
              </w:rPr>
              <w:t>Diesel (B7, 2020 blend)</w:t>
            </w:r>
          </w:p>
        </w:tc>
        <w:tc>
          <w:tcPr>
            <w:tcW w:w="1000" w:type="pct"/>
          </w:tcPr>
          <w:p w14:paraId="4796BC73" w14:textId="275745F7"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3,262</w:t>
            </w:r>
          </w:p>
        </w:tc>
        <w:tc>
          <w:tcPr>
            <w:tcW w:w="1001" w:type="pct"/>
          </w:tcPr>
          <w:p w14:paraId="7CC86C41" w14:textId="2C930A99"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3,256</w:t>
            </w:r>
          </w:p>
        </w:tc>
        <w:tc>
          <w:tcPr>
            <w:tcW w:w="1000" w:type="pct"/>
          </w:tcPr>
          <w:p w14:paraId="258EF028" w14:textId="28FF91BD"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3,256</w:t>
            </w:r>
          </w:p>
        </w:tc>
        <w:tc>
          <w:tcPr>
            <w:tcW w:w="1000" w:type="pct"/>
          </w:tcPr>
          <w:p w14:paraId="25AAB1E1" w14:textId="6AC7D745"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3,25</w:t>
            </w:r>
            <w:r>
              <w:rPr>
                <w:rFonts w:ascii="Arial" w:hAnsi="Arial" w:cs="Arial"/>
                <w:sz w:val="18"/>
                <w:szCs w:val="18"/>
                <w:lang w:val="nl-NL"/>
              </w:rPr>
              <w:t>1</w:t>
            </w:r>
          </w:p>
        </w:tc>
      </w:tr>
      <w:tr w:rsidR="00085D56" w14:paraId="320A5659" w14:textId="3D4D8E73" w:rsidTr="00085D56">
        <w:tc>
          <w:tcPr>
            <w:tcW w:w="999" w:type="pct"/>
            <w:vAlign w:val="bottom"/>
          </w:tcPr>
          <w:p w14:paraId="10213A56" w14:textId="195E2A49" w:rsidR="00085D56" w:rsidRPr="00520336" w:rsidRDefault="00085D56" w:rsidP="00085D56">
            <w:pPr>
              <w:spacing w:line="276" w:lineRule="auto"/>
              <w:jc w:val="both"/>
              <w:rPr>
                <w:rFonts w:ascii="Arial" w:hAnsi="Arial" w:cs="Arial"/>
                <w:sz w:val="18"/>
                <w:szCs w:val="18"/>
              </w:rPr>
            </w:pPr>
            <w:r w:rsidRPr="00520336">
              <w:rPr>
                <w:rFonts w:ascii="Arial" w:hAnsi="Arial" w:cs="Arial"/>
                <w:color w:val="000000"/>
                <w:sz w:val="18"/>
                <w:szCs w:val="18"/>
              </w:rPr>
              <w:t>Benzine (E10, 2020 blend)</w:t>
            </w:r>
          </w:p>
        </w:tc>
        <w:tc>
          <w:tcPr>
            <w:tcW w:w="1000" w:type="pct"/>
          </w:tcPr>
          <w:p w14:paraId="65C7AD83" w14:textId="546690AE"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2,784</w:t>
            </w:r>
          </w:p>
        </w:tc>
        <w:tc>
          <w:tcPr>
            <w:tcW w:w="1001" w:type="pct"/>
          </w:tcPr>
          <w:p w14:paraId="3858643D" w14:textId="2E76D388"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2,821</w:t>
            </w:r>
          </w:p>
        </w:tc>
        <w:tc>
          <w:tcPr>
            <w:tcW w:w="1000" w:type="pct"/>
          </w:tcPr>
          <w:p w14:paraId="4C29192E" w14:textId="207B95E5"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2,821</w:t>
            </w:r>
          </w:p>
        </w:tc>
        <w:tc>
          <w:tcPr>
            <w:tcW w:w="1000" w:type="pct"/>
          </w:tcPr>
          <w:p w14:paraId="635E9F67" w14:textId="7A090B42"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2,</w:t>
            </w:r>
            <w:r>
              <w:rPr>
                <w:rFonts w:ascii="Arial" w:hAnsi="Arial" w:cs="Arial"/>
                <w:sz w:val="18"/>
                <w:szCs w:val="18"/>
                <w:lang w:val="nl-NL"/>
              </w:rPr>
              <w:t>797</w:t>
            </w:r>
          </w:p>
        </w:tc>
      </w:tr>
      <w:tr w:rsidR="00085D56" w14:paraId="62300C19" w14:textId="7EBCF4A2" w:rsidTr="00085D56">
        <w:tc>
          <w:tcPr>
            <w:tcW w:w="999" w:type="pct"/>
            <w:vAlign w:val="bottom"/>
          </w:tcPr>
          <w:p w14:paraId="519F542C" w14:textId="5885AB0C" w:rsidR="00085D56" w:rsidRPr="00520336" w:rsidRDefault="00085D56" w:rsidP="00085D56">
            <w:pPr>
              <w:spacing w:line="276" w:lineRule="auto"/>
              <w:jc w:val="both"/>
              <w:rPr>
                <w:rFonts w:ascii="Arial" w:hAnsi="Arial" w:cs="Arial"/>
                <w:sz w:val="18"/>
                <w:szCs w:val="18"/>
              </w:rPr>
            </w:pPr>
            <w:r w:rsidRPr="00520336">
              <w:rPr>
                <w:rFonts w:ascii="Arial" w:hAnsi="Arial" w:cs="Arial"/>
                <w:color w:val="000000"/>
                <w:sz w:val="18"/>
                <w:szCs w:val="18"/>
              </w:rPr>
              <w:t>Zonne-energie</w:t>
            </w:r>
          </w:p>
        </w:tc>
        <w:tc>
          <w:tcPr>
            <w:tcW w:w="1000" w:type="pct"/>
          </w:tcPr>
          <w:p w14:paraId="686CEC88" w14:textId="1F9DCF5E"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0,000</w:t>
            </w:r>
          </w:p>
        </w:tc>
        <w:tc>
          <w:tcPr>
            <w:tcW w:w="1001" w:type="pct"/>
          </w:tcPr>
          <w:p w14:paraId="35BB015D" w14:textId="338476E5"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0,000</w:t>
            </w:r>
          </w:p>
        </w:tc>
        <w:tc>
          <w:tcPr>
            <w:tcW w:w="1000" w:type="pct"/>
          </w:tcPr>
          <w:p w14:paraId="5A7EA68D" w14:textId="558D5B10"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0,000</w:t>
            </w:r>
          </w:p>
        </w:tc>
        <w:tc>
          <w:tcPr>
            <w:tcW w:w="1000" w:type="pct"/>
          </w:tcPr>
          <w:p w14:paraId="3201DB8B" w14:textId="79DB530E"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0,000</w:t>
            </w:r>
          </w:p>
        </w:tc>
      </w:tr>
      <w:tr w:rsidR="00085D56" w14:paraId="6EBA3A28" w14:textId="09AEE8E8" w:rsidTr="00085D56">
        <w:tc>
          <w:tcPr>
            <w:tcW w:w="999" w:type="pct"/>
            <w:vAlign w:val="bottom"/>
          </w:tcPr>
          <w:p w14:paraId="22C466DA" w14:textId="1AFFD10A" w:rsidR="00085D56" w:rsidRPr="00520336" w:rsidRDefault="00085D56" w:rsidP="00085D56">
            <w:pPr>
              <w:spacing w:line="276" w:lineRule="auto"/>
              <w:jc w:val="both"/>
              <w:rPr>
                <w:rFonts w:ascii="Arial" w:hAnsi="Arial" w:cs="Arial"/>
                <w:sz w:val="18"/>
                <w:szCs w:val="18"/>
              </w:rPr>
            </w:pPr>
            <w:proofErr w:type="spellStart"/>
            <w:r w:rsidRPr="00520336">
              <w:rPr>
                <w:rFonts w:ascii="Arial" w:hAnsi="Arial" w:cs="Arial"/>
                <w:color w:val="000000"/>
                <w:sz w:val="18"/>
                <w:szCs w:val="18"/>
              </w:rPr>
              <w:t>Elektrische</w:t>
            </w:r>
            <w:proofErr w:type="spellEnd"/>
            <w:r w:rsidRPr="00520336">
              <w:rPr>
                <w:rFonts w:ascii="Arial" w:hAnsi="Arial" w:cs="Arial"/>
                <w:color w:val="000000"/>
                <w:sz w:val="18"/>
                <w:szCs w:val="18"/>
              </w:rPr>
              <w:t xml:space="preserve"> auto's</w:t>
            </w:r>
          </w:p>
        </w:tc>
        <w:tc>
          <w:tcPr>
            <w:tcW w:w="1000" w:type="pct"/>
          </w:tcPr>
          <w:p w14:paraId="63AA71FD" w14:textId="7BD1EBBB"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0,523</w:t>
            </w:r>
          </w:p>
        </w:tc>
        <w:tc>
          <w:tcPr>
            <w:tcW w:w="1001" w:type="pct"/>
          </w:tcPr>
          <w:p w14:paraId="1CE3EAFA" w14:textId="15D4D0FC"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0,456</w:t>
            </w:r>
          </w:p>
        </w:tc>
        <w:tc>
          <w:tcPr>
            <w:tcW w:w="1000" w:type="pct"/>
          </w:tcPr>
          <w:p w14:paraId="6254BB95" w14:textId="0B0C4230" w:rsidR="00085D56" w:rsidRPr="00520336" w:rsidRDefault="00085D56" w:rsidP="00085D56">
            <w:pPr>
              <w:spacing w:line="276" w:lineRule="auto"/>
              <w:jc w:val="both"/>
              <w:rPr>
                <w:rFonts w:ascii="Arial" w:hAnsi="Arial" w:cs="Arial"/>
                <w:sz w:val="18"/>
                <w:szCs w:val="18"/>
                <w:lang w:val="nl-NL"/>
              </w:rPr>
            </w:pPr>
            <w:r w:rsidRPr="00520336">
              <w:rPr>
                <w:rFonts w:ascii="Arial" w:hAnsi="Arial" w:cs="Arial"/>
                <w:sz w:val="18"/>
                <w:szCs w:val="18"/>
                <w:lang w:val="nl-NL"/>
              </w:rPr>
              <w:t>0,</w:t>
            </w:r>
            <w:r>
              <w:rPr>
                <w:rFonts w:ascii="Arial" w:hAnsi="Arial" w:cs="Arial"/>
                <w:sz w:val="18"/>
                <w:szCs w:val="18"/>
                <w:lang w:val="nl-NL"/>
              </w:rPr>
              <w:t>536</w:t>
            </w:r>
          </w:p>
        </w:tc>
        <w:tc>
          <w:tcPr>
            <w:tcW w:w="1000" w:type="pct"/>
          </w:tcPr>
          <w:p w14:paraId="1629B1D3" w14:textId="2F9BA8B1" w:rsidR="00085D56" w:rsidRPr="00520336" w:rsidRDefault="00085D56" w:rsidP="00085D56">
            <w:pPr>
              <w:spacing w:line="276" w:lineRule="auto"/>
              <w:jc w:val="both"/>
              <w:rPr>
                <w:rFonts w:ascii="Arial" w:hAnsi="Arial" w:cs="Arial"/>
                <w:sz w:val="18"/>
                <w:szCs w:val="18"/>
              </w:rPr>
            </w:pPr>
            <w:r w:rsidRPr="00520336">
              <w:rPr>
                <w:rFonts w:ascii="Arial" w:hAnsi="Arial" w:cs="Arial"/>
                <w:sz w:val="18"/>
                <w:szCs w:val="18"/>
                <w:lang w:val="nl-NL"/>
              </w:rPr>
              <w:t>0,</w:t>
            </w:r>
            <w:r>
              <w:rPr>
                <w:rFonts w:ascii="Arial" w:hAnsi="Arial" w:cs="Arial"/>
                <w:sz w:val="18"/>
                <w:szCs w:val="18"/>
                <w:lang w:val="nl-NL"/>
              </w:rPr>
              <w:t>497</w:t>
            </w:r>
          </w:p>
        </w:tc>
      </w:tr>
    </w:tbl>
    <w:p w14:paraId="0C6F5215" w14:textId="77777777" w:rsidR="00012128" w:rsidRPr="007D3D02" w:rsidRDefault="00012128" w:rsidP="00012128">
      <w:pPr>
        <w:spacing w:line="276" w:lineRule="auto"/>
        <w:jc w:val="both"/>
        <w:rPr>
          <w:rFonts w:ascii="Arial" w:hAnsi="Arial" w:cs="Arial"/>
          <w:sz w:val="16"/>
          <w:szCs w:val="16"/>
        </w:rPr>
      </w:pPr>
      <w:r w:rsidRPr="007D3D02">
        <w:rPr>
          <w:rFonts w:ascii="Arial" w:hAnsi="Arial" w:cs="Arial"/>
          <w:sz w:val="16"/>
          <w:szCs w:val="16"/>
        </w:rPr>
        <w:t>Bron; https://www.co2emissiefactoren.nl/</w:t>
      </w:r>
    </w:p>
    <w:p w14:paraId="08B04373" w14:textId="77777777" w:rsidR="0057641D" w:rsidRPr="00CE4DA6" w:rsidRDefault="0057641D" w:rsidP="001C19EA">
      <w:pPr>
        <w:pStyle w:val="Kop2"/>
      </w:pPr>
      <w:bookmarkStart w:id="30" w:name="_Toc121148113"/>
      <w:bookmarkStart w:id="31" w:name="_Toc195529961"/>
      <w:r w:rsidRPr="00636198">
        <w:t>Materialiteit en relevantie</w:t>
      </w:r>
      <w:bookmarkEnd w:id="30"/>
      <w:bookmarkEnd w:id="31"/>
    </w:p>
    <w:p w14:paraId="13CA30EB" w14:textId="77777777" w:rsidR="00057F3A" w:rsidRPr="00EC2D29" w:rsidRDefault="00057F3A" w:rsidP="00057F3A">
      <w:pPr>
        <w:spacing w:line="276" w:lineRule="auto"/>
        <w:rPr>
          <w:rFonts w:ascii="Arial" w:hAnsi="Arial" w:cs="Arial"/>
        </w:rPr>
      </w:pPr>
      <w:r w:rsidRPr="00EC2D29">
        <w:rPr>
          <w:rFonts w:ascii="Arial" w:hAnsi="Arial" w:cs="Arial"/>
        </w:rPr>
        <w:t>In deze inventarisatie van CO2-emissies zijn de onderstaande verbruiken niet meegenomen:</w:t>
      </w:r>
    </w:p>
    <w:p w14:paraId="4EC36AE2" w14:textId="77777777" w:rsidR="00057F3A" w:rsidRDefault="00057F3A" w:rsidP="00057F3A">
      <w:pPr>
        <w:pStyle w:val="Lijstalinea"/>
        <w:numPr>
          <w:ilvl w:val="0"/>
          <w:numId w:val="3"/>
        </w:numPr>
        <w:spacing w:line="276" w:lineRule="auto"/>
        <w:rPr>
          <w:rFonts w:ascii="Arial" w:hAnsi="Arial" w:cs="Arial"/>
        </w:rPr>
      </w:pPr>
      <w:r w:rsidRPr="00EC2D29">
        <w:rPr>
          <w:rFonts w:ascii="Arial" w:hAnsi="Arial" w:cs="Arial"/>
        </w:rPr>
        <w:t>airco’s, koelmiddelen worden niet meegenomen.</w:t>
      </w:r>
    </w:p>
    <w:p w14:paraId="4826174F" w14:textId="5A1E1996" w:rsidR="000E1A4A" w:rsidRPr="00EC2D29" w:rsidRDefault="000E1A4A" w:rsidP="00057F3A">
      <w:pPr>
        <w:pStyle w:val="Lijstalinea"/>
        <w:numPr>
          <w:ilvl w:val="0"/>
          <w:numId w:val="3"/>
        </w:numPr>
        <w:spacing w:line="276" w:lineRule="auto"/>
        <w:rPr>
          <w:rFonts w:ascii="Arial" w:hAnsi="Arial" w:cs="Arial"/>
        </w:rPr>
      </w:pPr>
      <w:r>
        <w:rPr>
          <w:rFonts w:ascii="Arial" w:hAnsi="Arial" w:cs="Arial"/>
        </w:rPr>
        <w:t>Het elektra verbruik van het woonhuis is niet meegenomen. Hier zijn de holding en de vastgoed bv nog wel op gevestigd maar daar gebeuren geen werkzaamheden.</w:t>
      </w:r>
    </w:p>
    <w:p w14:paraId="3D9F3975" w14:textId="3BF4D84D" w:rsidR="005F7BE4" w:rsidRDefault="00057F3A" w:rsidP="004659C8">
      <w:pPr>
        <w:spacing w:line="276" w:lineRule="auto"/>
        <w:rPr>
          <w:rFonts w:ascii="Arial" w:hAnsi="Arial" w:cs="Arial"/>
        </w:rPr>
      </w:pPr>
      <w:r w:rsidRPr="00EC2D29">
        <w:rPr>
          <w:rFonts w:ascii="Arial" w:hAnsi="Arial" w:cs="Arial"/>
        </w:rPr>
        <w:t>Betreffende verbruiken zijn dusdanig laag dat deze ten aanzien van de totale CO2 emissie niet relevant zijn (&lt; 0,5 %)</w:t>
      </w:r>
    </w:p>
    <w:p w14:paraId="3A652B25" w14:textId="77777777" w:rsidR="009832FD" w:rsidRPr="00CE4DA6" w:rsidRDefault="009832FD" w:rsidP="009832FD">
      <w:pPr>
        <w:pStyle w:val="Kop2"/>
      </w:pPr>
      <w:bookmarkStart w:id="32" w:name="_Toc195529962"/>
      <w:r w:rsidRPr="00CE4DA6">
        <w:t>Kwantificeringsmethoden</w:t>
      </w:r>
      <w:bookmarkEnd w:id="32"/>
    </w:p>
    <w:p w14:paraId="4436EF1E" w14:textId="58755A38" w:rsidR="00693101" w:rsidRDefault="00500DA7" w:rsidP="00693101">
      <w:pPr>
        <w:spacing w:line="276" w:lineRule="auto"/>
        <w:jc w:val="both"/>
        <w:rPr>
          <w:rFonts w:ascii="Arial" w:hAnsi="Arial" w:cs="Arial"/>
        </w:rPr>
      </w:pPr>
      <w:r w:rsidRPr="00500DA7">
        <w:rPr>
          <w:rFonts w:ascii="Arial" w:hAnsi="Arial" w:cs="Arial"/>
        </w:rPr>
        <w:t>Voor iedere bron van de CO2-Prestatieladder zijn data-eigenaren aangewezen die ieder half jaar de (verbruiks)gegevens verzamelen. Dit kan zijn via onlineportals, waarin het verbruik automatisch wordt bijgehouden. De databestanden worden op een schijf verzameld en door de CO2- verantwoordelijk persoon geanalyseerd</w:t>
      </w:r>
      <w:r w:rsidR="0048668E">
        <w:rPr>
          <w:rFonts w:ascii="Arial" w:hAnsi="Arial" w:cs="Arial"/>
        </w:rPr>
        <w:t xml:space="preserve"> in de Milieubarometer</w:t>
      </w:r>
      <w:r w:rsidRPr="00500DA7">
        <w:rPr>
          <w:rFonts w:ascii="Arial" w:hAnsi="Arial" w:cs="Arial"/>
        </w:rPr>
        <w:t>. De daarbij behorende CO2-emissie wordt geüpload naar de footprint en vergeleken met het referentiejaar</w:t>
      </w:r>
      <w:r w:rsidR="00693101">
        <w:rPr>
          <w:rFonts w:ascii="Arial" w:hAnsi="Arial" w:cs="Arial"/>
        </w:rPr>
        <w:t>.</w:t>
      </w:r>
    </w:p>
    <w:p w14:paraId="48C468EB" w14:textId="77777777" w:rsidR="009832FD" w:rsidRPr="009832FD" w:rsidRDefault="009832FD" w:rsidP="009832FD">
      <w:pPr>
        <w:pStyle w:val="Kop2"/>
      </w:pPr>
      <w:bookmarkStart w:id="33" w:name="_Toc195529963"/>
      <w:r w:rsidRPr="009832FD">
        <w:t>Emissiefactoren</w:t>
      </w:r>
      <w:bookmarkEnd w:id="33"/>
    </w:p>
    <w:p w14:paraId="6A825403" w14:textId="0D9558BA" w:rsidR="00F330B6" w:rsidRDefault="00F330B6" w:rsidP="00F330B6">
      <w:pPr>
        <w:spacing w:line="276" w:lineRule="auto"/>
        <w:jc w:val="both"/>
        <w:rPr>
          <w:rFonts w:ascii="Arial" w:hAnsi="Arial" w:cs="Arial"/>
        </w:rPr>
      </w:pPr>
      <w:r w:rsidRPr="00794C2A">
        <w:rPr>
          <w:rFonts w:ascii="Arial" w:hAnsi="Arial" w:cs="Arial"/>
        </w:rPr>
        <w:t>Om de volumes om te rekenen naar CO2-emissie zijn de emissiefactoren 202</w:t>
      </w:r>
      <w:r w:rsidR="00085D56">
        <w:rPr>
          <w:rFonts w:ascii="Arial" w:hAnsi="Arial" w:cs="Arial"/>
        </w:rPr>
        <w:t>5</w:t>
      </w:r>
      <w:r w:rsidRPr="00794C2A">
        <w:rPr>
          <w:rFonts w:ascii="Arial" w:hAnsi="Arial" w:cs="Arial"/>
        </w:rPr>
        <w:t xml:space="preserve"> van de website co2emissiefactoren.nl gebruikt. Deze factoren worden ieder jaar (voor oplevering van de </w:t>
      </w:r>
      <w:r>
        <w:rPr>
          <w:rFonts w:ascii="Arial" w:hAnsi="Arial" w:cs="Arial"/>
        </w:rPr>
        <w:t>footprint</w:t>
      </w:r>
      <w:r w:rsidRPr="00794C2A">
        <w:rPr>
          <w:rFonts w:ascii="Arial" w:hAnsi="Arial" w:cs="Arial"/>
        </w:rPr>
        <w:t xml:space="preserve">) geüpdatet om er zo zeker van te zijn dat te allen tijde de juiste emissiefactoren worden gebruikt. Voor de </w:t>
      </w:r>
      <w:r>
        <w:rPr>
          <w:rFonts w:ascii="Arial" w:hAnsi="Arial" w:cs="Arial"/>
        </w:rPr>
        <w:t>footprint</w:t>
      </w:r>
      <w:r w:rsidRPr="00794C2A">
        <w:rPr>
          <w:rFonts w:ascii="Arial" w:hAnsi="Arial" w:cs="Arial"/>
        </w:rPr>
        <w:t xml:space="preserve"> van 202</w:t>
      </w:r>
      <w:r w:rsidR="00085D56">
        <w:rPr>
          <w:rFonts w:ascii="Arial" w:hAnsi="Arial" w:cs="Arial"/>
        </w:rPr>
        <w:t>5</w:t>
      </w:r>
      <w:r w:rsidRPr="00794C2A">
        <w:rPr>
          <w:rFonts w:ascii="Arial" w:hAnsi="Arial" w:cs="Arial"/>
        </w:rPr>
        <w:t xml:space="preserve"> zijn de emissiefactoren zoals gepubliceerd in </w:t>
      </w:r>
      <w:r w:rsidR="00520336">
        <w:rPr>
          <w:rFonts w:ascii="Arial" w:hAnsi="Arial" w:cs="Arial"/>
        </w:rPr>
        <w:t>jan</w:t>
      </w:r>
      <w:r w:rsidRPr="00794C2A">
        <w:rPr>
          <w:rFonts w:ascii="Arial" w:hAnsi="Arial" w:cs="Arial"/>
        </w:rPr>
        <w:t xml:space="preserve"> 202</w:t>
      </w:r>
      <w:r w:rsidR="00085D56">
        <w:rPr>
          <w:rFonts w:ascii="Arial" w:hAnsi="Arial" w:cs="Arial"/>
        </w:rPr>
        <w:t>5</w:t>
      </w:r>
      <w:r w:rsidRPr="00794C2A">
        <w:rPr>
          <w:rFonts w:ascii="Arial" w:hAnsi="Arial" w:cs="Arial"/>
        </w:rPr>
        <w:t xml:space="preserve"> gebruikt (versie </w:t>
      </w:r>
      <w:r w:rsidR="00074634">
        <w:rPr>
          <w:rFonts w:ascii="Arial" w:hAnsi="Arial" w:cs="Arial"/>
        </w:rPr>
        <w:t>jan 2</w:t>
      </w:r>
      <w:r w:rsidR="00085D56">
        <w:rPr>
          <w:rFonts w:ascii="Arial" w:hAnsi="Arial" w:cs="Arial"/>
        </w:rPr>
        <w:t>5</w:t>
      </w:r>
      <w:r w:rsidRPr="00794C2A">
        <w:rPr>
          <w:rFonts w:ascii="Arial" w:hAnsi="Arial" w:cs="Arial"/>
        </w:rPr>
        <w:t xml:space="preserve">). Emissiefactoren heten in het Engels Global Warming </w:t>
      </w:r>
      <w:proofErr w:type="spellStart"/>
      <w:r w:rsidRPr="00794C2A">
        <w:rPr>
          <w:rFonts w:ascii="Arial" w:hAnsi="Arial" w:cs="Arial"/>
        </w:rPr>
        <w:t>Potential</w:t>
      </w:r>
      <w:proofErr w:type="spellEnd"/>
      <w:r w:rsidRPr="00794C2A">
        <w:rPr>
          <w:rFonts w:ascii="Arial" w:hAnsi="Arial" w:cs="Arial"/>
        </w:rPr>
        <w:t xml:space="preserve"> (GWP). In dit rapport zijn de toegepaste emissiefactoren gelijk aan de omrekening naar GWP.</w:t>
      </w:r>
    </w:p>
    <w:p w14:paraId="2461D3F5" w14:textId="77777777" w:rsidR="009D0855" w:rsidRDefault="009D0855" w:rsidP="009D0855">
      <w:pPr>
        <w:pStyle w:val="Kop2"/>
      </w:pPr>
      <w:bookmarkStart w:id="34" w:name="_Toc121148116"/>
      <w:bookmarkStart w:id="35" w:name="_Toc195529964"/>
      <w:r>
        <w:t>Uitsluitingen</w:t>
      </w:r>
      <w:bookmarkEnd w:id="34"/>
      <w:bookmarkEnd w:id="35"/>
    </w:p>
    <w:p w14:paraId="580D2E7A" w14:textId="77777777" w:rsidR="009D0855" w:rsidRDefault="009D0855" w:rsidP="009D0855">
      <w:pPr>
        <w:jc w:val="both"/>
        <w:rPr>
          <w:rFonts w:ascii="Arial" w:hAnsi="Arial" w:cs="Arial"/>
        </w:rPr>
      </w:pPr>
      <w:r w:rsidRPr="00586477">
        <w:rPr>
          <w:rFonts w:ascii="Arial" w:hAnsi="Arial" w:cs="Arial"/>
        </w:rPr>
        <w:t xml:space="preserve">Inzicht in de uitstoot van de niet-CO2-broeikasgassen (CH4, N2O, </w:t>
      </w:r>
      <w:proofErr w:type="spellStart"/>
      <w:r w:rsidRPr="00586477">
        <w:rPr>
          <w:rFonts w:ascii="Arial" w:hAnsi="Arial" w:cs="Arial"/>
        </w:rPr>
        <w:t>HFC’s</w:t>
      </w:r>
      <w:proofErr w:type="spellEnd"/>
      <w:r w:rsidRPr="00586477">
        <w:rPr>
          <w:rFonts w:ascii="Arial" w:hAnsi="Arial" w:cs="Arial"/>
        </w:rPr>
        <w:t xml:space="preserve"> et cetera) is op dit moment niet verplicht conform de CO2-Prestatieladder.</w:t>
      </w:r>
    </w:p>
    <w:p w14:paraId="346C061C" w14:textId="22ACB0FF" w:rsidR="009D0855" w:rsidRDefault="009D0855">
      <w:pPr>
        <w:spacing w:after="200" w:line="276" w:lineRule="auto"/>
        <w:rPr>
          <w:rFonts w:cs="Arial"/>
          <w:iCs/>
          <w:kern w:val="32"/>
          <w:sz w:val="24"/>
          <w:szCs w:val="28"/>
        </w:rPr>
      </w:pPr>
    </w:p>
    <w:p w14:paraId="59E9B84E" w14:textId="77777777" w:rsidR="0048668E" w:rsidRDefault="0048668E">
      <w:pPr>
        <w:spacing w:after="200" w:line="276" w:lineRule="auto"/>
      </w:pPr>
      <w:r>
        <w:br w:type="page"/>
      </w:r>
    </w:p>
    <w:p w14:paraId="0606BC2F" w14:textId="77777777" w:rsidR="0048668E" w:rsidRDefault="0048668E">
      <w:pPr>
        <w:spacing w:after="200" w:line="276" w:lineRule="auto"/>
        <w:rPr>
          <w:rFonts w:ascii="Arial" w:hAnsi="Arial" w:cs="Arial"/>
          <w:iCs/>
          <w:color w:val="1B3520"/>
          <w:kern w:val="32"/>
          <w:sz w:val="24"/>
          <w:szCs w:val="28"/>
        </w:rPr>
      </w:pPr>
    </w:p>
    <w:p w14:paraId="5811C9AB" w14:textId="1C67EC87" w:rsidR="00DD1226" w:rsidRPr="00CE4DA6" w:rsidRDefault="00DD1226" w:rsidP="00DD1226">
      <w:pPr>
        <w:pStyle w:val="Kop2"/>
      </w:pPr>
      <w:bookmarkStart w:id="36" w:name="_Toc195529965"/>
      <w:r>
        <w:t>Onzekerheden</w:t>
      </w:r>
      <w:bookmarkEnd w:id="36"/>
    </w:p>
    <w:p w14:paraId="571656F8" w14:textId="77777777" w:rsidR="006F7E5D" w:rsidRDefault="006F7E5D" w:rsidP="006F7E5D">
      <w:pPr>
        <w:spacing w:line="276" w:lineRule="auto"/>
        <w:jc w:val="both"/>
        <w:rPr>
          <w:rFonts w:ascii="Arial" w:hAnsi="Arial" w:cs="Arial"/>
        </w:rPr>
      </w:pPr>
      <w:r w:rsidRPr="00CE4DA6">
        <w:rPr>
          <w:rFonts w:ascii="Arial" w:hAnsi="Arial" w:cs="Arial"/>
        </w:rPr>
        <w:t xml:space="preserve">De gepresenteerde resultaten moeten worden gezien als de beste inschatting van de werkelijke waardes. Nagenoeg alle gebruikte gegevens voor de berekening van de CO2 footprint zijn gebaseerd op facturen en/of werkelijk gemeten aantallen. Hierdoor is de onzekerheidsmarge zeer gering. </w:t>
      </w:r>
    </w:p>
    <w:p w14:paraId="0F133B6B" w14:textId="77777777" w:rsidR="006F7E5D" w:rsidRDefault="006F7E5D" w:rsidP="006F7E5D">
      <w:pPr>
        <w:spacing w:line="276" w:lineRule="auto"/>
        <w:jc w:val="both"/>
        <w:rPr>
          <w:rFonts w:ascii="Arial" w:hAnsi="Arial" w:cs="Arial"/>
        </w:rPr>
      </w:pPr>
    </w:p>
    <w:tbl>
      <w:tblPr>
        <w:tblStyle w:val="Tabelraster"/>
        <w:tblW w:w="9776" w:type="dxa"/>
        <w:tblLook w:val="04A0" w:firstRow="1" w:lastRow="0" w:firstColumn="1" w:lastColumn="0" w:noHBand="0" w:noVBand="1"/>
      </w:tblPr>
      <w:tblGrid>
        <w:gridCol w:w="3209"/>
        <w:gridCol w:w="6567"/>
      </w:tblGrid>
      <w:tr w:rsidR="006F7E5D" w:rsidRPr="0088393D" w14:paraId="1A1DFBC8" w14:textId="77777777" w:rsidTr="00110AC0">
        <w:tc>
          <w:tcPr>
            <w:tcW w:w="3209" w:type="dxa"/>
            <w:shd w:val="clear" w:color="auto" w:fill="7F7F7F" w:themeFill="text1" w:themeFillTint="80"/>
          </w:tcPr>
          <w:p w14:paraId="6FDB2ABF" w14:textId="77777777" w:rsidR="006F7E5D" w:rsidRPr="00575E4A" w:rsidRDefault="006F7E5D" w:rsidP="00110AC0">
            <w:pPr>
              <w:spacing w:line="276" w:lineRule="auto"/>
              <w:jc w:val="both"/>
              <w:rPr>
                <w:rFonts w:ascii="Arial" w:hAnsi="Arial" w:cs="Arial"/>
                <w:b/>
                <w:bCs/>
                <w:color w:val="FFFFFF" w:themeColor="background1"/>
              </w:rPr>
            </w:pPr>
            <w:proofErr w:type="spellStart"/>
            <w:r w:rsidRPr="00575E4A">
              <w:rPr>
                <w:rFonts w:ascii="Arial" w:hAnsi="Arial" w:cs="Arial"/>
                <w:b/>
                <w:bCs/>
                <w:color w:val="FFFFFF" w:themeColor="background1"/>
              </w:rPr>
              <w:t>Energiestroom</w:t>
            </w:r>
            <w:proofErr w:type="spellEnd"/>
          </w:p>
        </w:tc>
        <w:tc>
          <w:tcPr>
            <w:tcW w:w="6567" w:type="dxa"/>
            <w:shd w:val="clear" w:color="auto" w:fill="7F7F7F" w:themeFill="text1" w:themeFillTint="80"/>
          </w:tcPr>
          <w:p w14:paraId="4603C80A" w14:textId="77777777" w:rsidR="006F7E5D" w:rsidRPr="00575E4A" w:rsidRDefault="006F7E5D" w:rsidP="00110AC0">
            <w:pPr>
              <w:spacing w:line="276" w:lineRule="auto"/>
              <w:jc w:val="both"/>
              <w:rPr>
                <w:rFonts w:ascii="Arial" w:hAnsi="Arial" w:cs="Arial"/>
                <w:b/>
                <w:bCs/>
                <w:color w:val="FFFFFF" w:themeColor="background1"/>
              </w:rPr>
            </w:pPr>
          </w:p>
        </w:tc>
      </w:tr>
      <w:tr w:rsidR="006F7E5D" w:rsidRPr="0088393D" w14:paraId="3FA77153" w14:textId="77777777" w:rsidTr="00110AC0">
        <w:tc>
          <w:tcPr>
            <w:tcW w:w="3209" w:type="dxa"/>
            <w:vAlign w:val="center"/>
          </w:tcPr>
          <w:p w14:paraId="514B4170" w14:textId="77777777" w:rsidR="006F7E5D" w:rsidRPr="0088393D" w:rsidRDefault="006F7E5D" w:rsidP="00110AC0">
            <w:pPr>
              <w:spacing w:line="276" w:lineRule="auto"/>
              <w:jc w:val="both"/>
              <w:rPr>
                <w:rFonts w:ascii="Arial" w:hAnsi="Arial" w:cs="Arial"/>
              </w:rPr>
            </w:pPr>
            <w:proofErr w:type="spellStart"/>
            <w:r w:rsidRPr="00CB1EBD">
              <w:rPr>
                <w:rFonts w:ascii="Arial" w:hAnsi="Arial" w:cs="Arial"/>
              </w:rPr>
              <w:t>Diesel</w:t>
            </w:r>
            <w:r>
              <w:rPr>
                <w:rFonts w:ascii="Arial" w:hAnsi="Arial" w:cs="Arial"/>
              </w:rPr>
              <w:t>verbruik</w:t>
            </w:r>
            <w:proofErr w:type="spellEnd"/>
          </w:p>
        </w:tc>
        <w:tc>
          <w:tcPr>
            <w:tcW w:w="6567" w:type="dxa"/>
          </w:tcPr>
          <w:p w14:paraId="4F1A5122" w14:textId="77777777" w:rsidR="006F7E5D" w:rsidRPr="00090101" w:rsidRDefault="006F7E5D" w:rsidP="00110AC0">
            <w:pPr>
              <w:spacing w:line="276" w:lineRule="auto"/>
              <w:jc w:val="both"/>
              <w:rPr>
                <w:rFonts w:ascii="Arial" w:hAnsi="Arial" w:cs="Arial"/>
              </w:rPr>
            </w:pPr>
            <w:r w:rsidRPr="00090101">
              <w:rPr>
                <w:rFonts w:ascii="Arial" w:hAnsi="Arial" w:cs="Arial"/>
              </w:rPr>
              <w:t xml:space="preserve">- </w:t>
            </w:r>
            <w:proofErr w:type="spellStart"/>
            <w:r w:rsidRPr="00090101">
              <w:rPr>
                <w:rFonts w:ascii="Arial" w:hAnsi="Arial" w:cs="Arial"/>
              </w:rPr>
              <w:t>geen</w:t>
            </w:r>
            <w:proofErr w:type="spellEnd"/>
            <w:r w:rsidRPr="00090101">
              <w:rPr>
                <w:rFonts w:ascii="Arial" w:hAnsi="Arial" w:cs="Arial"/>
              </w:rPr>
              <w:t xml:space="preserve"> </w:t>
            </w:r>
            <w:proofErr w:type="spellStart"/>
            <w:r w:rsidRPr="00090101">
              <w:rPr>
                <w:rFonts w:ascii="Arial" w:hAnsi="Arial" w:cs="Arial"/>
              </w:rPr>
              <w:t>onzekerheid</w:t>
            </w:r>
            <w:proofErr w:type="spellEnd"/>
          </w:p>
        </w:tc>
      </w:tr>
      <w:tr w:rsidR="006F7E5D" w:rsidRPr="0088393D" w14:paraId="365730A1" w14:textId="77777777" w:rsidTr="00110AC0">
        <w:tc>
          <w:tcPr>
            <w:tcW w:w="3209" w:type="dxa"/>
            <w:vAlign w:val="center"/>
          </w:tcPr>
          <w:p w14:paraId="15B34D2E" w14:textId="77777777" w:rsidR="006F7E5D" w:rsidRPr="0088393D" w:rsidRDefault="006F7E5D" w:rsidP="00110AC0">
            <w:pPr>
              <w:spacing w:line="276" w:lineRule="auto"/>
              <w:jc w:val="both"/>
              <w:rPr>
                <w:rFonts w:ascii="Arial" w:hAnsi="Arial" w:cs="Arial"/>
              </w:rPr>
            </w:pPr>
            <w:proofErr w:type="spellStart"/>
            <w:r w:rsidRPr="00CB1EBD">
              <w:rPr>
                <w:rFonts w:ascii="Arial" w:hAnsi="Arial" w:cs="Arial"/>
              </w:rPr>
              <w:t>Benzine</w:t>
            </w:r>
            <w:r>
              <w:rPr>
                <w:rFonts w:ascii="Arial" w:hAnsi="Arial" w:cs="Arial"/>
              </w:rPr>
              <w:t>verbruik</w:t>
            </w:r>
            <w:proofErr w:type="spellEnd"/>
          </w:p>
        </w:tc>
        <w:tc>
          <w:tcPr>
            <w:tcW w:w="6567" w:type="dxa"/>
          </w:tcPr>
          <w:p w14:paraId="1AA490E4" w14:textId="77777777" w:rsidR="006F7E5D" w:rsidRPr="00090101" w:rsidRDefault="006F7E5D" w:rsidP="00110AC0">
            <w:pPr>
              <w:spacing w:line="276" w:lineRule="auto"/>
              <w:jc w:val="both"/>
              <w:rPr>
                <w:rFonts w:ascii="Arial" w:hAnsi="Arial" w:cs="Arial"/>
              </w:rPr>
            </w:pPr>
            <w:r w:rsidRPr="00090101">
              <w:rPr>
                <w:rFonts w:ascii="Arial" w:hAnsi="Arial" w:cs="Arial"/>
              </w:rPr>
              <w:t xml:space="preserve">- </w:t>
            </w:r>
            <w:proofErr w:type="spellStart"/>
            <w:r w:rsidRPr="00090101">
              <w:rPr>
                <w:rFonts w:ascii="Arial" w:hAnsi="Arial" w:cs="Arial"/>
              </w:rPr>
              <w:t>geen</w:t>
            </w:r>
            <w:proofErr w:type="spellEnd"/>
            <w:r w:rsidRPr="00090101">
              <w:rPr>
                <w:rFonts w:ascii="Arial" w:hAnsi="Arial" w:cs="Arial"/>
              </w:rPr>
              <w:t xml:space="preserve"> </w:t>
            </w:r>
            <w:proofErr w:type="spellStart"/>
            <w:r w:rsidRPr="00090101">
              <w:rPr>
                <w:rFonts w:ascii="Arial" w:hAnsi="Arial" w:cs="Arial"/>
              </w:rPr>
              <w:t>onzekerheid</w:t>
            </w:r>
            <w:proofErr w:type="spellEnd"/>
          </w:p>
        </w:tc>
      </w:tr>
      <w:tr w:rsidR="006F7E5D" w:rsidRPr="0088393D" w14:paraId="6DFF32A6" w14:textId="77777777" w:rsidTr="00110AC0">
        <w:tc>
          <w:tcPr>
            <w:tcW w:w="3209" w:type="dxa"/>
            <w:vAlign w:val="center"/>
          </w:tcPr>
          <w:p w14:paraId="1F5C92D2" w14:textId="77777777" w:rsidR="006F7E5D" w:rsidRPr="0088393D" w:rsidRDefault="006F7E5D" w:rsidP="00110AC0">
            <w:pPr>
              <w:spacing w:line="276" w:lineRule="auto"/>
              <w:jc w:val="both"/>
              <w:rPr>
                <w:rFonts w:ascii="Arial" w:hAnsi="Arial" w:cs="Arial"/>
              </w:rPr>
            </w:pPr>
            <w:proofErr w:type="spellStart"/>
            <w:r>
              <w:rPr>
                <w:rFonts w:ascii="Arial" w:hAnsi="Arial" w:cs="Arial"/>
              </w:rPr>
              <w:t>Elektraverbruik</w:t>
            </w:r>
            <w:proofErr w:type="spellEnd"/>
          </w:p>
        </w:tc>
        <w:tc>
          <w:tcPr>
            <w:tcW w:w="6567" w:type="dxa"/>
          </w:tcPr>
          <w:p w14:paraId="3D793551" w14:textId="58622F51" w:rsidR="006F7E5D" w:rsidRPr="006F7E5D" w:rsidRDefault="0048668E" w:rsidP="00AC7CEE">
            <w:pPr>
              <w:rPr>
                <w:rFonts w:ascii="Arial" w:hAnsi="Arial" w:cs="Arial"/>
                <w:lang w:val="nl-NL"/>
              </w:rPr>
            </w:pPr>
            <w:r w:rsidRPr="00090101">
              <w:rPr>
                <w:rFonts w:ascii="Arial" w:hAnsi="Arial" w:cs="Arial"/>
              </w:rPr>
              <w:t xml:space="preserve">- </w:t>
            </w:r>
            <w:proofErr w:type="spellStart"/>
            <w:r w:rsidRPr="00090101">
              <w:rPr>
                <w:rFonts w:ascii="Arial" w:hAnsi="Arial" w:cs="Arial"/>
              </w:rPr>
              <w:t>geen</w:t>
            </w:r>
            <w:proofErr w:type="spellEnd"/>
            <w:r w:rsidRPr="00090101">
              <w:rPr>
                <w:rFonts w:ascii="Arial" w:hAnsi="Arial" w:cs="Arial"/>
              </w:rPr>
              <w:t xml:space="preserve"> </w:t>
            </w:r>
            <w:proofErr w:type="spellStart"/>
            <w:r w:rsidRPr="00090101">
              <w:rPr>
                <w:rFonts w:ascii="Arial" w:hAnsi="Arial" w:cs="Arial"/>
              </w:rPr>
              <w:t>onzekerheid</w:t>
            </w:r>
            <w:proofErr w:type="spellEnd"/>
          </w:p>
        </w:tc>
      </w:tr>
      <w:tr w:rsidR="006F7E5D" w:rsidRPr="0088393D" w14:paraId="5A082C84" w14:textId="77777777" w:rsidTr="00110AC0">
        <w:tc>
          <w:tcPr>
            <w:tcW w:w="3209" w:type="dxa"/>
            <w:vAlign w:val="center"/>
          </w:tcPr>
          <w:p w14:paraId="7246FC6B" w14:textId="77777777" w:rsidR="006F7E5D" w:rsidRPr="0088393D" w:rsidRDefault="006F7E5D" w:rsidP="00110AC0">
            <w:pPr>
              <w:spacing w:line="276" w:lineRule="auto"/>
              <w:jc w:val="both"/>
              <w:rPr>
                <w:rFonts w:ascii="Arial" w:hAnsi="Arial" w:cs="Arial"/>
              </w:rPr>
            </w:pPr>
            <w:proofErr w:type="spellStart"/>
            <w:r>
              <w:rPr>
                <w:rFonts w:ascii="Arial" w:hAnsi="Arial" w:cs="Arial"/>
              </w:rPr>
              <w:t>Elektraverbruik</w:t>
            </w:r>
            <w:proofErr w:type="spellEnd"/>
            <w:r>
              <w:rPr>
                <w:rFonts w:ascii="Arial" w:hAnsi="Arial" w:cs="Arial"/>
              </w:rPr>
              <w:t xml:space="preserve"> auto’s</w:t>
            </w:r>
          </w:p>
        </w:tc>
        <w:tc>
          <w:tcPr>
            <w:tcW w:w="6567" w:type="dxa"/>
          </w:tcPr>
          <w:p w14:paraId="5642C18D" w14:textId="2EB69DDE" w:rsidR="006F7E5D" w:rsidRPr="00BE7FB8" w:rsidRDefault="0048668E" w:rsidP="00110AC0">
            <w:pPr>
              <w:spacing w:line="276" w:lineRule="auto"/>
              <w:jc w:val="both"/>
              <w:rPr>
                <w:rFonts w:ascii="Arial" w:hAnsi="Arial" w:cs="Arial"/>
                <w:i/>
                <w:iCs/>
                <w:lang w:val="nl-NL"/>
              </w:rPr>
            </w:pPr>
            <w:r w:rsidRPr="00090101">
              <w:rPr>
                <w:rFonts w:ascii="Arial" w:hAnsi="Arial" w:cs="Arial"/>
              </w:rPr>
              <w:t xml:space="preserve">- </w:t>
            </w:r>
            <w:proofErr w:type="spellStart"/>
            <w:r w:rsidRPr="00090101">
              <w:rPr>
                <w:rFonts w:ascii="Arial" w:hAnsi="Arial" w:cs="Arial"/>
              </w:rPr>
              <w:t>geen</w:t>
            </w:r>
            <w:proofErr w:type="spellEnd"/>
            <w:r w:rsidRPr="00090101">
              <w:rPr>
                <w:rFonts w:ascii="Arial" w:hAnsi="Arial" w:cs="Arial"/>
              </w:rPr>
              <w:t xml:space="preserve"> </w:t>
            </w:r>
            <w:proofErr w:type="spellStart"/>
            <w:r w:rsidRPr="00090101">
              <w:rPr>
                <w:rFonts w:ascii="Arial" w:hAnsi="Arial" w:cs="Arial"/>
              </w:rPr>
              <w:t>onzekerheid</w:t>
            </w:r>
            <w:proofErr w:type="spellEnd"/>
          </w:p>
        </w:tc>
      </w:tr>
    </w:tbl>
    <w:p w14:paraId="1D6FDB99" w14:textId="77777777" w:rsidR="006F7E5D" w:rsidRPr="006F7E5D" w:rsidRDefault="006F7E5D" w:rsidP="006F7E5D">
      <w:pPr>
        <w:rPr>
          <w:rFonts w:ascii="Arial" w:hAnsi="Arial" w:cs="Arial"/>
        </w:rPr>
      </w:pPr>
    </w:p>
    <w:p w14:paraId="1FA3F0E0" w14:textId="77777777" w:rsidR="005E2C70" w:rsidRPr="00636198" w:rsidRDefault="005E2C70" w:rsidP="00792066">
      <w:pPr>
        <w:pStyle w:val="Kop2"/>
      </w:pPr>
      <w:bookmarkStart w:id="37" w:name="_Toc195529966"/>
      <w:r w:rsidRPr="005E2C70">
        <w:t>Verificatie</w:t>
      </w:r>
      <w:bookmarkEnd w:id="37"/>
    </w:p>
    <w:p w14:paraId="6F5C815C" w14:textId="45D6C295" w:rsidR="00444213" w:rsidRDefault="005E2C70" w:rsidP="00DF69CF">
      <w:pPr>
        <w:spacing w:line="276" w:lineRule="auto"/>
        <w:rPr>
          <w:rFonts w:ascii="Arial" w:hAnsi="Arial" w:cs="Arial"/>
        </w:rPr>
      </w:pPr>
      <w:r w:rsidRPr="005E2C70">
        <w:rPr>
          <w:rFonts w:ascii="Arial" w:hAnsi="Arial" w:cs="Arial"/>
        </w:rPr>
        <w:t xml:space="preserve">De emissie-inventaris van </w:t>
      </w:r>
      <w:r w:rsidR="00583CD8">
        <w:rPr>
          <w:rFonts w:ascii="Arial" w:hAnsi="Arial" w:cs="Arial"/>
        </w:rPr>
        <w:t>‘t Hoen BV</w:t>
      </w:r>
      <w:r w:rsidR="00792066" w:rsidRPr="00792066">
        <w:rPr>
          <w:rFonts w:ascii="Arial" w:hAnsi="Arial" w:cs="Arial"/>
        </w:rPr>
        <w:t xml:space="preserve"> </w:t>
      </w:r>
      <w:r w:rsidRPr="005E2C70">
        <w:rPr>
          <w:rFonts w:ascii="Arial" w:hAnsi="Arial" w:cs="Arial"/>
        </w:rPr>
        <w:t>is niet geverifieerd.</w:t>
      </w:r>
      <w:r w:rsidR="00522219" w:rsidRPr="00522219">
        <w:rPr>
          <w:rFonts w:ascii="Arial" w:hAnsi="Arial" w:cs="Arial"/>
        </w:rPr>
        <w:t xml:space="preserve"> </w:t>
      </w:r>
      <w:r w:rsidR="00522219">
        <w:rPr>
          <w:rFonts w:ascii="Arial" w:hAnsi="Arial" w:cs="Arial"/>
        </w:rPr>
        <w:t>Wel is de emissie-inventaris gecontroleerd tijdens de interne controle en zal tijdens de externe audit worden geverifieerd. Er kan gezegd worden dat de emissie-inventaris voldoende betrouwbaar is.</w:t>
      </w:r>
    </w:p>
    <w:p w14:paraId="28C2336A" w14:textId="62C52974" w:rsidR="002A49BB" w:rsidRPr="00CE4DA6" w:rsidRDefault="002A49BB" w:rsidP="002A49BB">
      <w:pPr>
        <w:pStyle w:val="Kop2"/>
      </w:pPr>
      <w:bookmarkStart w:id="38" w:name="_Toc195529967"/>
      <w:r w:rsidRPr="00CE4DA6">
        <w:t>Projecten met gunningsvoordeel</w:t>
      </w:r>
      <w:bookmarkEnd w:id="38"/>
    </w:p>
    <w:p w14:paraId="3D3B3124" w14:textId="77777777" w:rsidR="002A49BB" w:rsidRPr="00CE4DA6" w:rsidRDefault="002A49BB" w:rsidP="002A49BB">
      <w:pPr>
        <w:spacing w:line="276" w:lineRule="auto"/>
        <w:rPr>
          <w:rFonts w:ascii="Arial" w:hAnsi="Arial" w:cs="Arial"/>
        </w:rPr>
      </w:pPr>
      <w:r w:rsidRPr="00CE4DA6">
        <w:rPr>
          <w:rFonts w:ascii="Arial" w:hAnsi="Arial" w:cs="Arial"/>
        </w:rPr>
        <w:t xml:space="preserve">Van komende, lopende en opgeleverde projecten waarop gunningvoordeel is verkregen in relatie tot de CO2-prestatieladder, wordt de CO2-emissie gerapporteerd en geëvalueerd. Naar aanleiding hiervan worden reductiedoelstellingen en –maatregelen vastgesteld, welke integraal worden opgenomen in de verschillende plannen en rapportages. </w:t>
      </w:r>
    </w:p>
    <w:p w14:paraId="22D8FE6F" w14:textId="77777777" w:rsidR="002A49BB" w:rsidRPr="00CE4DA6" w:rsidRDefault="002A49BB" w:rsidP="002A49BB">
      <w:pPr>
        <w:spacing w:line="276" w:lineRule="auto"/>
        <w:rPr>
          <w:rFonts w:ascii="Arial" w:hAnsi="Arial" w:cs="Arial"/>
        </w:rPr>
      </w:pPr>
    </w:p>
    <w:p w14:paraId="79A59F52" w14:textId="77777777" w:rsidR="002A49BB" w:rsidRPr="00CE4DA6" w:rsidRDefault="002A49BB" w:rsidP="002A49BB">
      <w:pPr>
        <w:spacing w:line="276" w:lineRule="auto"/>
        <w:rPr>
          <w:rFonts w:ascii="Arial" w:hAnsi="Arial" w:cs="Arial"/>
          <w:b/>
        </w:rPr>
      </w:pPr>
      <w:r w:rsidRPr="00CE4DA6">
        <w:rPr>
          <w:rFonts w:ascii="Arial" w:hAnsi="Arial" w:cs="Arial"/>
          <w:b/>
        </w:rPr>
        <w:t>Komende projecten (</w:t>
      </w:r>
      <w:proofErr w:type="spellStart"/>
      <w:r w:rsidRPr="00CE4DA6">
        <w:rPr>
          <w:rFonts w:ascii="Arial" w:hAnsi="Arial" w:cs="Arial"/>
          <w:b/>
        </w:rPr>
        <w:t>aanbestedings</w:t>
      </w:r>
      <w:proofErr w:type="spellEnd"/>
      <w:r w:rsidRPr="00CE4DA6">
        <w:rPr>
          <w:rFonts w:ascii="Arial" w:hAnsi="Arial" w:cs="Arial"/>
          <w:b/>
        </w:rPr>
        <w:t xml:space="preserve"> -/gunningsfase) </w:t>
      </w:r>
    </w:p>
    <w:p w14:paraId="61DDF310" w14:textId="77777777" w:rsidR="00792066" w:rsidRPr="00CE4DA6" w:rsidRDefault="00792066" w:rsidP="00792066">
      <w:pPr>
        <w:pStyle w:val="Lijstalinea"/>
        <w:numPr>
          <w:ilvl w:val="0"/>
          <w:numId w:val="4"/>
        </w:numPr>
        <w:spacing w:line="276" w:lineRule="auto"/>
        <w:rPr>
          <w:rFonts w:ascii="Arial" w:hAnsi="Arial" w:cs="Arial"/>
        </w:rPr>
      </w:pPr>
      <w:r w:rsidRPr="00CE4DA6">
        <w:rPr>
          <w:rFonts w:ascii="Arial" w:hAnsi="Arial" w:cs="Arial"/>
        </w:rPr>
        <w:t>Geen</w:t>
      </w:r>
    </w:p>
    <w:p w14:paraId="1AC2AAC5" w14:textId="77777777" w:rsidR="002A49BB" w:rsidRPr="00CE4DA6" w:rsidRDefault="002A49BB" w:rsidP="002A49BB">
      <w:pPr>
        <w:spacing w:line="276" w:lineRule="auto"/>
        <w:rPr>
          <w:rFonts w:ascii="Arial" w:hAnsi="Arial" w:cs="Arial"/>
          <w:b/>
        </w:rPr>
      </w:pPr>
      <w:r w:rsidRPr="00CE4DA6">
        <w:rPr>
          <w:rFonts w:ascii="Arial" w:hAnsi="Arial" w:cs="Arial"/>
          <w:b/>
        </w:rPr>
        <w:t xml:space="preserve">Lopende projecten (uitvoeringsfase) </w:t>
      </w:r>
    </w:p>
    <w:p w14:paraId="391E0801" w14:textId="77777777" w:rsidR="002A49BB" w:rsidRPr="00CE4DA6" w:rsidRDefault="002A49BB" w:rsidP="002A49BB">
      <w:pPr>
        <w:pStyle w:val="Lijstalinea"/>
        <w:numPr>
          <w:ilvl w:val="0"/>
          <w:numId w:val="4"/>
        </w:numPr>
        <w:spacing w:line="276" w:lineRule="auto"/>
        <w:rPr>
          <w:rFonts w:ascii="Arial" w:hAnsi="Arial" w:cs="Arial"/>
        </w:rPr>
      </w:pPr>
      <w:r w:rsidRPr="00CE4DA6">
        <w:rPr>
          <w:rFonts w:ascii="Arial" w:hAnsi="Arial" w:cs="Arial"/>
        </w:rPr>
        <w:t>Geen</w:t>
      </w:r>
    </w:p>
    <w:p w14:paraId="5025F04B" w14:textId="77777777" w:rsidR="002A49BB" w:rsidRPr="00CE4DA6" w:rsidRDefault="002A49BB" w:rsidP="002A49BB">
      <w:pPr>
        <w:spacing w:line="276" w:lineRule="auto"/>
        <w:rPr>
          <w:rFonts w:ascii="Arial" w:hAnsi="Arial" w:cs="Arial"/>
          <w:b/>
        </w:rPr>
      </w:pPr>
      <w:r w:rsidRPr="00CE4DA6">
        <w:rPr>
          <w:rFonts w:ascii="Arial" w:hAnsi="Arial" w:cs="Arial"/>
          <w:b/>
        </w:rPr>
        <w:t xml:space="preserve">Opgeleverde projecten (nazorgfase) </w:t>
      </w:r>
    </w:p>
    <w:p w14:paraId="3B613A84" w14:textId="375AEA95" w:rsidR="002A49BB" w:rsidRPr="00B807E6" w:rsidRDefault="002A49BB" w:rsidP="00A161CA">
      <w:pPr>
        <w:pStyle w:val="Lijstalinea"/>
        <w:numPr>
          <w:ilvl w:val="0"/>
          <w:numId w:val="6"/>
        </w:numPr>
        <w:spacing w:line="276" w:lineRule="auto"/>
        <w:rPr>
          <w:rFonts w:ascii="Arial" w:hAnsi="Arial" w:cs="Arial"/>
        </w:rPr>
      </w:pPr>
      <w:r w:rsidRPr="00B807E6">
        <w:rPr>
          <w:rFonts w:ascii="Arial" w:hAnsi="Arial" w:cs="Arial"/>
        </w:rPr>
        <w:t>Geen</w:t>
      </w:r>
    </w:p>
    <w:p w14:paraId="1C0EA901" w14:textId="77777777" w:rsidR="002A49BB" w:rsidRDefault="002A49BB" w:rsidP="002A49BB">
      <w:pPr>
        <w:spacing w:line="276" w:lineRule="auto"/>
        <w:rPr>
          <w:rFonts w:ascii="Arial" w:hAnsi="Arial" w:cs="Arial"/>
          <w:b/>
        </w:rPr>
      </w:pPr>
      <w:r w:rsidRPr="00CE4DA6">
        <w:rPr>
          <w:rFonts w:ascii="Arial" w:hAnsi="Arial" w:cs="Arial"/>
          <w:b/>
        </w:rPr>
        <w:br w:type="page"/>
      </w:r>
    </w:p>
    <w:p w14:paraId="23F6F77E" w14:textId="77777777" w:rsidR="0048668E" w:rsidRPr="00CE4DA6" w:rsidRDefault="0048668E" w:rsidP="002A49BB">
      <w:pPr>
        <w:spacing w:line="276" w:lineRule="auto"/>
        <w:rPr>
          <w:rFonts w:ascii="Arial" w:hAnsi="Arial" w:cs="Arial"/>
          <w:b/>
        </w:rPr>
      </w:pPr>
    </w:p>
    <w:p w14:paraId="7976570A" w14:textId="77777777" w:rsidR="002A49BB" w:rsidRPr="00CE4DA6" w:rsidRDefault="002A49BB" w:rsidP="002A49BB">
      <w:pPr>
        <w:pStyle w:val="Kop2"/>
      </w:pPr>
      <w:bookmarkStart w:id="39" w:name="_Toc195529968"/>
      <w:r w:rsidRPr="00CE4DA6">
        <w:t>Verdeling emissie</w:t>
      </w:r>
      <w:bookmarkEnd w:id="39"/>
    </w:p>
    <w:p w14:paraId="4BF60601" w14:textId="77777777" w:rsidR="002A49BB" w:rsidRDefault="002A49BB" w:rsidP="002A49BB">
      <w:pPr>
        <w:spacing w:line="276" w:lineRule="auto"/>
        <w:rPr>
          <w:rFonts w:ascii="Arial" w:hAnsi="Arial" w:cs="Arial"/>
        </w:rPr>
      </w:pPr>
    </w:p>
    <w:p w14:paraId="38513971" w14:textId="13417609" w:rsidR="00AF297D" w:rsidRDefault="00AF297D" w:rsidP="002A49BB">
      <w:pPr>
        <w:spacing w:line="276" w:lineRule="auto"/>
        <w:rPr>
          <w:rFonts w:ascii="Arial" w:hAnsi="Arial" w:cs="Arial"/>
          <w:b/>
          <w:i/>
        </w:rPr>
      </w:pPr>
      <w:r w:rsidRPr="00AF297D">
        <w:rPr>
          <w:rFonts w:ascii="Arial" w:hAnsi="Arial" w:cs="Arial"/>
          <w:b/>
          <w:i/>
        </w:rPr>
        <w:t>2</w:t>
      </w:r>
      <w:r w:rsidR="0007445E">
        <w:rPr>
          <w:rFonts w:ascii="Arial" w:hAnsi="Arial" w:cs="Arial"/>
          <w:b/>
          <w:i/>
        </w:rPr>
        <w:t>0</w:t>
      </w:r>
      <w:r w:rsidR="00522219">
        <w:rPr>
          <w:rFonts w:ascii="Arial" w:hAnsi="Arial" w:cs="Arial"/>
          <w:b/>
          <w:i/>
        </w:rPr>
        <w:t>2</w:t>
      </w:r>
      <w:r w:rsidR="00F3531E">
        <w:rPr>
          <w:rFonts w:ascii="Arial" w:hAnsi="Arial" w:cs="Arial"/>
          <w:b/>
          <w:i/>
        </w:rPr>
        <w:t>5</w:t>
      </w:r>
    </w:p>
    <w:tbl>
      <w:tblPr>
        <w:tblW w:w="8740" w:type="dxa"/>
        <w:tblCellMar>
          <w:left w:w="70" w:type="dxa"/>
          <w:right w:w="70" w:type="dxa"/>
        </w:tblCellMar>
        <w:tblLook w:val="04A0" w:firstRow="1" w:lastRow="0" w:firstColumn="1" w:lastColumn="0" w:noHBand="0" w:noVBand="1"/>
      </w:tblPr>
      <w:tblGrid>
        <w:gridCol w:w="2260"/>
        <w:gridCol w:w="2640"/>
        <w:gridCol w:w="960"/>
        <w:gridCol w:w="960"/>
        <w:gridCol w:w="960"/>
        <w:gridCol w:w="960"/>
      </w:tblGrid>
      <w:tr w:rsidR="00246EE5" w:rsidRPr="00246EE5" w14:paraId="50288E95" w14:textId="77777777" w:rsidTr="00246EE5">
        <w:trPr>
          <w:trHeight w:val="260"/>
        </w:trPr>
        <w:tc>
          <w:tcPr>
            <w:tcW w:w="2260" w:type="dxa"/>
            <w:tcBorders>
              <w:top w:val="nil"/>
              <w:left w:val="nil"/>
              <w:bottom w:val="nil"/>
              <w:right w:val="nil"/>
            </w:tcBorders>
            <w:shd w:val="clear" w:color="000000" w:fill="D9D9D9"/>
            <w:noWrap/>
            <w:vAlign w:val="bottom"/>
            <w:hideMark/>
          </w:tcPr>
          <w:p w14:paraId="7E6B6390" w14:textId="77777777" w:rsidR="00246EE5" w:rsidRPr="00246EE5" w:rsidRDefault="00246EE5" w:rsidP="00246EE5">
            <w:pPr>
              <w:rPr>
                <w:rFonts w:ascii="Arial" w:hAnsi="Arial" w:cs="Arial"/>
                <w:b/>
                <w:bCs/>
              </w:rPr>
            </w:pPr>
            <w:r w:rsidRPr="00246EE5">
              <w:rPr>
                <w:rFonts w:ascii="Arial" w:hAnsi="Arial" w:cs="Arial"/>
                <w:b/>
                <w:bCs/>
              </w:rPr>
              <w:t>Kantoor</w:t>
            </w:r>
          </w:p>
        </w:tc>
        <w:tc>
          <w:tcPr>
            <w:tcW w:w="2640" w:type="dxa"/>
            <w:tcBorders>
              <w:top w:val="nil"/>
              <w:left w:val="nil"/>
              <w:bottom w:val="nil"/>
              <w:right w:val="nil"/>
            </w:tcBorders>
            <w:shd w:val="clear" w:color="000000" w:fill="D9D9D9"/>
            <w:noWrap/>
            <w:vAlign w:val="bottom"/>
            <w:hideMark/>
          </w:tcPr>
          <w:p w14:paraId="78D7812C" w14:textId="77777777" w:rsidR="00246EE5" w:rsidRPr="00246EE5" w:rsidRDefault="00246EE5" w:rsidP="00246EE5">
            <w:pPr>
              <w:jc w:val="right"/>
              <w:rPr>
                <w:rFonts w:ascii="Arial" w:hAnsi="Arial" w:cs="Arial"/>
                <w:b/>
                <w:bCs/>
              </w:rPr>
            </w:pPr>
            <w:r w:rsidRPr="00246EE5">
              <w:rPr>
                <w:rFonts w:ascii="Arial" w:hAnsi="Arial" w:cs="Arial"/>
                <w:b/>
                <w:bCs/>
              </w:rPr>
              <w:t>3,5%</w:t>
            </w:r>
          </w:p>
        </w:tc>
        <w:tc>
          <w:tcPr>
            <w:tcW w:w="960" w:type="dxa"/>
            <w:tcBorders>
              <w:top w:val="nil"/>
              <w:left w:val="nil"/>
              <w:bottom w:val="nil"/>
              <w:right w:val="nil"/>
            </w:tcBorders>
            <w:shd w:val="clear" w:color="000000" w:fill="D9D9D9"/>
            <w:noWrap/>
            <w:vAlign w:val="bottom"/>
            <w:hideMark/>
          </w:tcPr>
          <w:p w14:paraId="7E836A8B" w14:textId="77777777" w:rsidR="00246EE5" w:rsidRPr="00246EE5" w:rsidRDefault="00246EE5" w:rsidP="00246EE5">
            <w:pPr>
              <w:rPr>
                <w:rFonts w:ascii="Arial" w:hAnsi="Arial" w:cs="Arial"/>
                <w:b/>
                <w:bCs/>
              </w:rPr>
            </w:pPr>
            <w:r w:rsidRPr="00246EE5">
              <w:rPr>
                <w:rFonts w:ascii="Arial" w:hAnsi="Arial" w:cs="Arial"/>
                <w:b/>
                <w:bCs/>
              </w:rPr>
              <w:t> </w:t>
            </w:r>
          </w:p>
        </w:tc>
        <w:tc>
          <w:tcPr>
            <w:tcW w:w="960" w:type="dxa"/>
            <w:tcBorders>
              <w:top w:val="nil"/>
              <w:left w:val="nil"/>
              <w:bottom w:val="nil"/>
              <w:right w:val="nil"/>
            </w:tcBorders>
            <w:shd w:val="clear" w:color="000000" w:fill="D9D9D9"/>
            <w:noWrap/>
            <w:vAlign w:val="bottom"/>
            <w:hideMark/>
          </w:tcPr>
          <w:p w14:paraId="129B568D" w14:textId="77777777" w:rsidR="00246EE5" w:rsidRPr="00246EE5" w:rsidRDefault="00246EE5" w:rsidP="00246EE5">
            <w:pPr>
              <w:rPr>
                <w:rFonts w:ascii="Arial" w:hAnsi="Arial" w:cs="Arial"/>
                <w:b/>
                <w:bCs/>
              </w:rPr>
            </w:pPr>
            <w:r w:rsidRPr="00246EE5">
              <w:rPr>
                <w:rFonts w:ascii="Arial" w:hAnsi="Arial" w:cs="Arial"/>
                <w:b/>
                <w:bCs/>
              </w:rPr>
              <w:t> </w:t>
            </w:r>
          </w:p>
        </w:tc>
        <w:tc>
          <w:tcPr>
            <w:tcW w:w="960" w:type="dxa"/>
            <w:tcBorders>
              <w:top w:val="nil"/>
              <w:left w:val="nil"/>
              <w:bottom w:val="nil"/>
              <w:right w:val="nil"/>
            </w:tcBorders>
            <w:shd w:val="clear" w:color="000000" w:fill="D9D9D9"/>
            <w:noWrap/>
            <w:vAlign w:val="bottom"/>
            <w:hideMark/>
          </w:tcPr>
          <w:p w14:paraId="6C542308" w14:textId="77777777" w:rsidR="00246EE5" w:rsidRPr="00246EE5" w:rsidRDefault="00246EE5" w:rsidP="00246EE5">
            <w:pPr>
              <w:rPr>
                <w:rFonts w:ascii="Arial" w:hAnsi="Arial" w:cs="Arial"/>
                <w:b/>
                <w:bCs/>
              </w:rPr>
            </w:pPr>
            <w:r w:rsidRPr="00246EE5">
              <w:rPr>
                <w:rFonts w:ascii="Arial" w:hAnsi="Arial" w:cs="Arial"/>
                <w:b/>
                <w:bCs/>
              </w:rPr>
              <w:t> </w:t>
            </w:r>
          </w:p>
        </w:tc>
        <w:tc>
          <w:tcPr>
            <w:tcW w:w="960" w:type="dxa"/>
            <w:tcBorders>
              <w:top w:val="nil"/>
              <w:left w:val="nil"/>
              <w:bottom w:val="nil"/>
              <w:right w:val="nil"/>
            </w:tcBorders>
            <w:shd w:val="clear" w:color="000000" w:fill="D9D9D9"/>
            <w:noWrap/>
            <w:vAlign w:val="bottom"/>
            <w:hideMark/>
          </w:tcPr>
          <w:p w14:paraId="72D0D281" w14:textId="77777777" w:rsidR="00246EE5" w:rsidRPr="00246EE5" w:rsidRDefault="00246EE5" w:rsidP="00246EE5">
            <w:pPr>
              <w:rPr>
                <w:rFonts w:ascii="Arial" w:hAnsi="Arial" w:cs="Arial"/>
              </w:rPr>
            </w:pPr>
            <w:r w:rsidRPr="00246EE5">
              <w:rPr>
                <w:rFonts w:ascii="Arial" w:hAnsi="Arial" w:cs="Arial"/>
              </w:rPr>
              <w:t> </w:t>
            </w:r>
          </w:p>
        </w:tc>
      </w:tr>
      <w:tr w:rsidR="00246EE5" w:rsidRPr="00246EE5" w14:paraId="50B18C06" w14:textId="77777777" w:rsidTr="00246EE5">
        <w:trPr>
          <w:trHeight w:val="250"/>
        </w:trPr>
        <w:tc>
          <w:tcPr>
            <w:tcW w:w="2260" w:type="dxa"/>
            <w:tcBorders>
              <w:top w:val="nil"/>
              <w:left w:val="nil"/>
              <w:bottom w:val="nil"/>
              <w:right w:val="nil"/>
            </w:tcBorders>
            <w:noWrap/>
            <w:vAlign w:val="bottom"/>
            <w:hideMark/>
          </w:tcPr>
          <w:p w14:paraId="3EF2BD60" w14:textId="77777777" w:rsidR="00246EE5" w:rsidRPr="00246EE5" w:rsidRDefault="00246EE5" w:rsidP="00246EE5">
            <w:pPr>
              <w:rPr>
                <w:rFonts w:ascii="Arial" w:hAnsi="Arial" w:cs="Arial"/>
                <w:color w:val="000000"/>
              </w:rPr>
            </w:pPr>
            <w:r w:rsidRPr="00246EE5">
              <w:rPr>
                <w:rFonts w:ascii="Arial" w:hAnsi="Arial" w:cs="Arial"/>
                <w:color w:val="000000"/>
              </w:rPr>
              <w:t>Elektriciteit</w:t>
            </w:r>
          </w:p>
        </w:tc>
        <w:tc>
          <w:tcPr>
            <w:tcW w:w="2640" w:type="dxa"/>
            <w:tcBorders>
              <w:top w:val="nil"/>
              <w:left w:val="nil"/>
              <w:bottom w:val="nil"/>
              <w:right w:val="nil"/>
            </w:tcBorders>
            <w:noWrap/>
            <w:vAlign w:val="bottom"/>
            <w:hideMark/>
          </w:tcPr>
          <w:p w14:paraId="0157DE27"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22F21C37" w14:textId="77777777" w:rsidR="00246EE5" w:rsidRPr="00246EE5" w:rsidRDefault="00246EE5" w:rsidP="00246EE5">
            <w:pPr>
              <w:jc w:val="right"/>
              <w:rPr>
                <w:rFonts w:ascii="Arial" w:hAnsi="Arial" w:cs="Arial"/>
                <w:color w:val="000000"/>
              </w:rPr>
            </w:pPr>
            <w:r w:rsidRPr="00246EE5">
              <w:rPr>
                <w:rFonts w:ascii="Arial" w:hAnsi="Arial" w:cs="Arial"/>
                <w:color w:val="000000"/>
              </w:rPr>
              <w:t>13.045</w:t>
            </w:r>
          </w:p>
        </w:tc>
        <w:tc>
          <w:tcPr>
            <w:tcW w:w="960" w:type="dxa"/>
            <w:tcBorders>
              <w:top w:val="nil"/>
              <w:left w:val="nil"/>
              <w:bottom w:val="nil"/>
              <w:right w:val="nil"/>
            </w:tcBorders>
            <w:noWrap/>
            <w:vAlign w:val="bottom"/>
            <w:hideMark/>
          </w:tcPr>
          <w:p w14:paraId="3D313D9A"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25151733" w14:textId="77777777" w:rsidR="00246EE5" w:rsidRPr="00246EE5" w:rsidRDefault="00246EE5" w:rsidP="00246EE5">
            <w:pPr>
              <w:jc w:val="right"/>
              <w:rPr>
                <w:rFonts w:ascii="Arial" w:hAnsi="Arial" w:cs="Arial"/>
                <w:color w:val="000000"/>
              </w:rPr>
            </w:pPr>
            <w:r w:rsidRPr="00246EE5">
              <w:rPr>
                <w:rFonts w:ascii="Arial" w:hAnsi="Arial" w:cs="Arial"/>
                <w:color w:val="000000"/>
              </w:rPr>
              <w:t>6</w:t>
            </w:r>
          </w:p>
        </w:tc>
        <w:tc>
          <w:tcPr>
            <w:tcW w:w="960" w:type="dxa"/>
            <w:tcBorders>
              <w:top w:val="nil"/>
              <w:left w:val="nil"/>
              <w:bottom w:val="nil"/>
              <w:right w:val="nil"/>
            </w:tcBorders>
            <w:noWrap/>
            <w:vAlign w:val="bottom"/>
            <w:hideMark/>
          </w:tcPr>
          <w:p w14:paraId="3527BE05" w14:textId="77777777" w:rsidR="00246EE5" w:rsidRPr="00246EE5" w:rsidRDefault="00246EE5" w:rsidP="00246EE5">
            <w:pPr>
              <w:rPr>
                <w:rFonts w:ascii="Arial" w:hAnsi="Arial" w:cs="Arial"/>
                <w:color w:val="000000"/>
              </w:rPr>
            </w:pPr>
            <w:r w:rsidRPr="00246EE5">
              <w:rPr>
                <w:rFonts w:ascii="Arial" w:hAnsi="Arial" w:cs="Arial"/>
                <w:color w:val="000000"/>
              </w:rPr>
              <w:t> </w:t>
            </w:r>
          </w:p>
        </w:tc>
      </w:tr>
      <w:tr w:rsidR="00246EE5" w:rsidRPr="00246EE5" w14:paraId="32BC2456" w14:textId="77777777" w:rsidTr="00246EE5">
        <w:trPr>
          <w:trHeight w:val="260"/>
        </w:trPr>
        <w:tc>
          <w:tcPr>
            <w:tcW w:w="2260" w:type="dxa"/>
            <w:tcBorders>
              <w:top w:val="nil"/>
              <w:left w:val="nil"/>
              <w:bottom w:val="nil"/>
              <w:right w:val="nil"/>
            </w:tcBorders>
            <w:noWrap/>
            <w:vAlign w:val="bottom"/>
            <w:hideMark/>
          </w:tcPr>
          <w:p w14:paraId="4655A396" w14:textId="77777777" w:rsidR="00246EE5" w:rsidRPr="00246EE5" w:rsidRDefault="00246EE5" w:rsidP="00246EE5">
            <w:pPr>
              <w:rPr>
                <w:rFonts w:ascii="Arial" w:hAnsi="Arial" w:cs="Arial"/>
                <w:b/>
                <w:bCs/>
                <w:i/>
                <w:iCs/>
                <w:color w:val="000000"/>
              </w:rPr>
            </w:pPr>
            <w:r w:rsidRPr="00246EE5">
              <w:rPr>
                <w:rFonts w:ascii="Arial" w:hAnsi="Arial" w:cs="Arial"/>
                <w:b/>
                <w:bCs/>
                <w:i/>
                <w:iCs/>
                <w:color w:val="000000"/>
              </w:rPr>
              <w:t xml:space="preserve"> (≤) 500 ton per jaar </w:t>
            </w:r>
          </w:p>
        </w:tc>
        <w:tc>
          <w:tcPr>
            <w:tcW w:w="2640" w:type="dxa"/>
            <w:tcBorders>
              <w:top w:val="nil"/>
              <w:left w:val="nil"/>
              <w:bottom w:val="nil"/>
              <w:right w:val="nil"/>
            </w:tcBorders>
            <w:noWrap/>
            <w:vAlign w:val="bottom"/>
            <w:hideMark/>
          </w:tcPr>
          <w:p w14:paraId="5E71906D" w14:textId="77777777" w:rsidR="00246EE5" w:rsidRPr="00246EE5" w:rsidRDefault="00246EE5" w:rsidP="00246EE5">
            <w:pPr>
              <w:rPr>
                <w:rFonts w:ascii="Arial" w:hAnsi="Arial" w:cs="Arial"/>
                <w:i/>
                <w:iCs/>
                <w:color w:val="000000"/>
              </w:rPr>
            </w:pPr>
            <w:r w:rsidRPr="00246EE5">
              <w:rPr>
                <w:rFonts w:ascii="Arial" w:hAnsi="Arial" w:cs="Arial"/>
                <w:i/>
                <w:iCs/>
                <w:color w:val="000000"/>
              </w:rPr>
              <w:t> </w:t>
            </w:r>
          </w:p>
        </w:tc>
        <w:tc>
          <w:tcPr>
            <w:tcW w:w="960" w:type="dxa"/>
            <w:tcBorders>
              <w:top w:val="nil"/>
              <w:left w:val="nil"/>
              <w:bottom w:val="nil"/>
              <w:right w:val="nil"/>
            </w:tcBorders>
            <w:noWrap/>
            <w:vAlign w:val="bottom"/>
            <w:hideMark/>
          </w:tcPr>
          <w:p w14:paraId="45BE84C2" w14:textId="77777777" w:rsidR="00246EE5" w:rsidRPr="00246EE5" w:rsidRDefault="00246EE5" w:rsidP="00246EE5">
            <w:pPr>
              <w:rPr>
                <w:rFonts w:ascii="Arial" w:hAnsi="Arial" w:cs="Arial"/>
                <w:i/>
                <w:iCs/>
                <w:color w:val="000000"/>
              </w:rPr>
            </w:pPr>
            <w:r w:rsidRPr="00246EE5">
              <w:rPr>
                <w:rFonts w:ascii="Arial" w:hAnsi="Arial" w:cs="Arial"/>
                <w:i/>
                <w:iCs/>
                <w:color w:val="000000"/>
              </w:rPr>
              <w:t> </w:t>
            </w:r>
          </w:p>
        </w:tc>
        <w:tc>
          <w:tcPr>
            <w:tcW w:w="960" w:type="dxa"/>
            <w:tcBorders>
              <w:top w:val="nil"/>
              <w:left w:val="nil"/>
              <w:bottom w:val="nil"/>
              <w:right w:val="nil"/>
            </w:tcBorders>
            <w:noWrap/>
            <w:vAlign w:val="bottom"/>
            <w:hideMark/>
          </w:tcPr>
          <w:p w14:paraId="38F7D42E" w14:textId="77777777" w:rsidR="00246EE5" w:rsidRPr="00246EE5" w:rsidRDefault="00246EE5" w:rsidP="00246EE5">
            <w:pPr>
              <w:rPr>
                <w:rFonts w:ascii="Arial" w:hAnsi="Arial" w:cs="Arial"/>
                <w:i/>
                <w:iCs/>
                <w:color w:val="000000"/>
              </w:rPr>
            </w:pPr>
            <w:r w:rsidRPr="00246EE5">
              <w:rPr>
                <w:rFonts w:ascii="Arial" w:hAnsi="Arial" w:cs="Arial"/>
                <w:i/>
                <w:iCs/>
                <w:color w:val="000000"/>
              </w:rPr>
              <w:t> </w:t>
            </w:r>
          </w:p>
        </w:tc>
        <w:tc>
          <w:tcPr>
            <w:tcW w:w="960" w:type="dxa"/>
            <w:tcBorders>
              <w:top w:val="nil"/>
              <w:left w:val="nil"/>
              <w:bottom w:val="nil"/>
              <w:right w:val="nil"/>
            </w:tcBorders>
            <w:noWrap/>
            <w:vAlign w:val="bottom"/>
            <w:hideMark/>
          </w:tcPr>
          <w:p w14:paraId="1693AA0D" w14:textId="77777777" w:rsidR="00246EE5" w:rsidRPr="00246EE5" w:rsidRDefault="00246EE5" w:rsidP="00246EE5">
            <w:pPr>
              <w:jc w:val="right"/>
              <w:rPr>
                <w:rFonts w:ascii="Arial" w:hAnsi="Arial" w:cs="Arial"/>
                <w:b/>
                <w:bCs/>
                <w:i/>
                <w:iCs/>
                <w:color w:val="000000"/>
              </w:rPr>
            </w:pPr>
            <w:r w:rsidRPr="00246EE5">
              <w:rPr>
                <w:rFonts w:ascii="Arial" w:hAnsi="Arial" w:cs="Arial"/>
                <w:b/>
                <w:bCs/>
                <w:i/>
                <w:iCs/>
                <w:color w:val="000000"/>
              </w:rPr>
              <w:t>6,48</w:t>
            </w:r>
          </w:p>
        </w:tc>
        <w:tc>
          <w:tcPr>
            <w:tcW w:w="960" w:type="dxa"/>
            <w:tcBorders>
              <w:top w:val="nil"/>
              <w:left w:val="nil"/>
              <w:bottom w:val="nil"/>
              <w:right w:val="nil"/>
            </w:tcBorders>
            <w:noWrap/>
            <w:vAlign w:val="bottom"/>
            <w:hideMark/>
          </w:tcPr>
          <w:p w14:paraId="39EF772F" w14:textId="77777777" w:rsidR="00246EE5" w:rsidRPr="00246EE5" w:rsidRDefault="00246EE5" w:rsidP="00246EE5">
            <w:pPr>
              <w:rPr>
                <w:rFonts w:ascii="Arial" w:hAnsi="Arial" w:cs="Arial"/>
                <w:b/>
                <w:bCs/>
                <w:i/>
                <w:iCs/>
                <w:color w:val="000000"/>
              </w:rPr>
            </w:pPr>
            <w:r w:rsidRPr="00246EE5">
              <w:rPr>
                <w:rFonts w:ascii="Arial" w:hAnsi="Arial" w:cs="Arial"/>
                <w:b/>
                <w:bCs/>
                <w:i/>
                <w:iCs/>
                <w:color w:val="000000"/>
              </w:rPr>
              <w:t>tCO2</w:t>
            </w:r>
          </w:p>
        </w:tc>
      </w:tr>
      <w:tr w:rsidR="00246EE5" w:rsidRPr="00246EE5" w14:paraId="4CD4DC10" w14:textId="77777777" w:rsidTr="00246EE5">
        <w:trPr>
          <w:trHeight w:val="260"/>
        </w:trPr>
        <w:tc>
          <w:tcPr>
            <w:tcW w:w="2260" w:type="dxa"/>
            <w:tcBorders>
              <w:top w:val="nil"/>
              <w:left w:val="nil"/>
              <w:bottom w:val="nil"/>
              <w:right w:val="nil"/>
            </w:tcBorders>
            <w:shd w:val="clear" w:color="000000" w:fill="D9D9D9"/>
            <w:noWrap/>
            <w:vAlign w:val="bottom"/>
            <w:hideMark/>
          </w:tcPr>
          <w:p w14:paraId="76CABE0C" w14:textId="77777777" w:rsidR="00246EE5" w:rsidRPr="00246EE5" w:rsidRDefault="00246EE5" w:rsidP="00246EE5">
            <w:pPr>
              <w:rPr>
                <w:rFonts w:ascii="Arial" w:hAnsi="Arial" w:cs="Arial"/>
                <w:b/>
                <w:bCs/>
              </w:rPr>
            </w:pPr>
            <w:r w:rsidRPr="00246EE5">
              <w:rPr>
                <w:rFonts w:ascii="Arial" w:hAnsi="Arial" w:cs="Arial"/>
                <w:b/>
                <w:bCs/>
              </w:rPr>
              <w:t>Project</w:t>
            </w:r>
          </w:p>
        </w:tc>
        <w:tc>
          <w:tcPr>
            <w:tcW w:w="2640" w:type="dxa"/>
            <w:tcBorders>
              <w:top w:val="nil"/>
              <w:left w:val="nil"/>
              <w:bottom w:val="nil"/>
              <w:right w:val="nil"/>
            </w:tcBorders>
            <w:shd w:val="clear" w:color="000000" w:fill="D9D9D9"/>
            <w:noWrap/>
            <w:vAlign w:val="bottom"/>
            <w:hideMark/>
          </w:tcPr>
          <w:p w14:paraId="5AE9C526" w14:textId="77777777" w:rsidR="00246EE5" w:rsidRPr="00246EE5" w:rsidRDefault="00246EE5" w:rsidP="00246EE5">
            <w:pPr>
              <w:jc w:val="right"/>
              <w:rPr>
                <w:rFonts w:ascii="Arial" w:hAnsi="Arial" w:cs="Arial"/>
                <w:b/>
                <w:bCs/>
              </w:rPr>
            </w:pPr>
            <w:r w:rsidRPr="00246EE5">
              <w:rPr>
                <w:rFonts w:ascii="Arial" w:hAnsi="Arial" w:cs="Arial"/>
                <w:b/>
                <w:bCs/>
              </w:rPr>
              <w:t>96,5%</w:t>
            </w:r>
          </w:p>
        </w:tc>
        <w:tc>
          <w:tcPr>
            <w:tcW w:w="960" w:type="dxa"/>
            <w:tcBorders>
              <w:top w:val="nil"/>
              <w:left w:val="nil"/>
              <w:bottom w:val="nil"/>
              <w:right w:val="nil"/>
            </w:tcBorders>
            <w:shd w:val="clear" w:color="000000" w:fill="D9D9D9"/>
            <w:noWrap/>
            <w:vAlign w:val="bottom"/>
            <w:hideMark/>
          </w:tcPr>
          <w:p w14:paraId="553D2722" w14:textId="77777777" w:rsidR="00246EE5" w:rsidRPr="00246EE5" w:rsidRDefault="00246EE5" w:rsidP="00246EE5">
            <w:pPr>
              <w:rPr>
                <w:rFonts w:ascii="Arial" w:hAnsi="Arial" w:cs="Arial"/>
                <w:b/>
                <w:bCs/>
              </w:rPr>
            </w:pPr>
            <w:r w:rsidRPr="00246EE5">
              <w:rPr>
                <w:rFonts w:ascii="Arial" w:hAnsi="Arial" w:cs="Arial"/>
                <w:b/>
                <w:bCs/>
              </w:rPr>
              <w:t> </w:t>
            </w:r>
          </w:p>
        </w:tc>
        <w:tc>
          <w:tcPr>
            <w:tcW w:w="960" w:type="dxa"/>
            <w:tcBorders>
              <w:top w:val="nil"/>
              <w:left w:val="nil"/>
              <w:bottom w:val="nil"/>
              <w:right w:val="nil"/>
            </w:tcBorders>
            <w:shd w:val="clear" w:color="000000" w:fill="D9D9D9"/>
            <w:noWrap/>
            <w:vAlign w:val="bottom"/>
            <w:hideMark/>
          </w:tcPr>
          <w:p w14:paraId="26132582" w14:textId="77777777" w:rsidR="00246EE5" w:rsidRPr="00246EE5" w:rsidRDefault="00246EE5" w:rsidP="00246EE5">
            <w:pPr>
              <w:rPr>
                <w:rFonts w:ascii="Arial" w:hAnsi="Arial" w:cs="Arial"/>
                <w:b/>
                <w:bCs/>
              </w:rPr>
            </w:pPr>
            <w:r w:rsidRPr="00246EE5">
              <w:rPr>
                <w:rFonts w:ascii="Arial" w:hAnsi="Arial" w:cs="Arial"/>
                <w:b/>
                <w:bCs/>
              </w:rPr>
              <w:t> </w:t>
            </w:r>
          </w:p>
        </w:tc>
        <w:tc>
          <w:tcPr>
            <w:tcW w:w="960" w:type="dxa"/>
            <w:tcBorders>
              <w:top w:val="nil"/>
              <w:left w:val="nil"/>
              <w:bottom w:val="nil"/>
              <w:right w:val="nil"/>
            </w:tcBorders>
            <w:shd w:val="clear" w:color="000000" w:fill="D9D9D9"/>
            <w:noWrap/>
            <w:vAlign w:val="bottom"/>
            <w:hideMark/>
          </w:tcPr>
          <w:p w14:paraId="4792C41E" w14:textId="77777777" w:rsidR="00246EE5" w:rsidRPr="00246EE5" w:rsidRDefault="00246EE5" w:rsidP="00246EE5">
            <w:pPr>
              <w:rPr>
                <w:rFonts w:ascii="Arial" w:hAnsi="Arial" w:cs="Arial"/>
                <w:b/>
                <w:bCs/>
              </w:rPr>
            </w:pPr>
            <w:r w:rsidRPr="00246EE5">
              <w:rPr>
                <w:rFonts w:ascii="Arial" w:hAnsi="Arial" w:cs="Arial"/>
                <w:b/>
                <w:bCs/>
              </w:rPr>
              <w:t> </w:t>
            </w:r>
          </w:p>
        </w:tc>
        <w:tc>
          <w:tcPr>
            <w:tcW w:w="960" w:type="dxa"/>
            <w:tcBorders>
              <w:top w:val="nil"/>
              <w:left w:val="nil"/>
              <w:bottom w:val="nil"/>
              <w:right w:val="nil"/>
            </w:tcBorders>
            <w:shd w:val="clear" w:color="000000" w:fill="D9D9D9"/>
            <w:noWrap/>
            <w:vAlign w:val="bottom"/>
            <w:hideMark/>
          </w:tcPr>
          <w:p w14:paraId="647A8F35" w14:textId="77777777" w:rsidR="00246EE5" w:rsidRPr="00246EE5" w:rsidRDefault="00246EE5" w:rsidP="00246EE5">
            <w:pPr>
              <w:rPr>
                <w:rFonts w:ascii="Arial" w:hAnsi="Arial" w:cs="Arial"/>
              </w:rPr>
            </w:pPr>
            <w:r w:rsidRPr="00246EE5">
              <w:rPr>
                <w:rFonts w:ascii="Arial" w:hAnsi="Arial" w:cs="Arial"/>
              </w:rPr>
              <w:t> </w:t>
            </w:r>
          </w:p>
        </w:tc>
      </w:tr>
      <w:tr w:rsidR="00246EE5" w:rsidRPr="00246EE5" w14:paraId="68D1C881" w14:textId="77777777" w:rsidTr="00246EE5">
        <w:trPr>
          <w:trHeight w:val="250"/>
        </w:trPr>
        <w:tc>
          <w:tcPr>
            <w:tcW w:w="2260" w:type="dxa"/>
            <w:tcBorders>
              <w:top w:val="nil"/>
              <w:left w:val="nil"/>
              <w:bottom w:val="nil"/>
              <w:right w:val="nil"/>
            </w:tcBorders>
            <w:noWrap/>
            <w:vAlign w:val="bottom"/>
            <w:hideMark/>
          </w:tcPr>
          <w:p w14:paraId="1D0B3CAA" w14:textId="77777777" w:rsidR="00246EE5" w:rsidRPr="00246EE5" w:rsidRDefault="00246EE5" w:rsidP="00246EE5">
            <w:pPr>
              <w:rPr>
                <w:rFonts w:ascii="Arial" w:hAnsi="Arial" w:cs="Arial"/>
                <w:color w:val="000000"/>
              </w:rPr>
            </w:pPr>
            <w:r w:rsidRPr="00246EE5">
              <w:rPr>
                <w:rFonts w:ascii="Arial" w:hAnsi="Arial" w:cs="Arial"/>
                <w:color w:val="000000"/>
              </w:rPr>
              <w:t>Zakelijk verkeer</w:t>
            </w:r>
          </w:p>
        </w:tc>
        <w:tc>
          <w:tcPr>
            <w:tcW w:w="2640" w:type="dxa"/>
            <w:tcBorders>
              <w:top w:val="nil"/>
              <w:left w:val="nil"/>
              <w:bottom w:val="nil"/>
              <w:right w:val="nil"/>
            </w:tcBorders>
            <w:noWrap/>
            <w:vAlign w:val="bottom"/>
            <w:hideMark/>
          </w:tcPr>
          <w:p w14:paraId="5322F9FB"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7FDD032C" w14:textId="77777777" w:rsidR="00246EE5" w:rsidRPr="00246EE5" w:rsidRDefault="00246EE5" w:rsidP="00246EE5">
            <w:pPr>
              <w:jc w:val="right"/>
              <w:rPr>
                <w:rFonts w:ascii="Arial" w:hAnsi="Arial" w:cs="Arial"/>
                <w:color w:val="000000"/>
              </w:rPr>
            </w:pPr>
            <w:r w:rsidRPr="00246EE5">
              <w:rPr>
                <w:rFonts w:ascii="Arial" w:hAnsi="Arial" w:cs="Arial"/>
                <w:color w:val="000000"/>
              </w:rPr>
              <w:t>5.152</w:t>
            </w:r>
          </w:p>
        </w:tc>
        <w:tc>
          <w:tcPr>
            <w:tcW w:w="960" w:type="dxa"/>
            <w:tcBorders>
              <w:top w:val="nil"/>
              <w:left w:val="nil"/>
              <w:bottom w:val="nil"/>
              <w:right w:val="nil"/>
            </w:tcBorders>
            <w:noWrap/>
            <w:vAlign w:val="bottom"/>
            <w:hideMark/>
          </w:tcPr>
          <w:p w14:paraId="5CCFABE3"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26021BE0" w14:textId="77777777" w:rsidR="00246EE5" w:rsidRPr="00246EE5" w:rsidRDefault="00246EE5" w:rsidP="00246EE5">
            <w:pPr>
              <w:jc w:val="right"/>
              <w:rPr>
                <w:rFonts w:ascii="Arial" w:hAnsi="Arial" w:cs="Arial"/>
                <w:color w:val="000000"/>
              </w:rPr>
            </w:pPr>
            <w:r w:rsidRPr="00246EE5">
              <w:rPr>
                <w:rFonts w:ascii="Arial" w:hAnsi="Arial" w:cs="Arial"/>
                <w:color w:val="000000"/>
              </w:rPr>
              <w:t>14,4</w:t>
            </w:r>
          </w:p>
        </w:tc>
        <w:tc>
          <w:tcPr>
            <w:tcW w:w="960" w:type="dxa"/>
            <w:tcBorders>
              <w:top w:val="nil"/>
              <w:left w:val="nil"/>
              <w:bottom w:val="nil"/>
              <w:right w:val="nil"/>
            </w:tcBorders>
            <w:noWrap/>
            <w:vAlign w:val="bottom"/>
            <w:hideMark/>
          </w:tcPr>
          <w:p w14:paraId="39F4363E" w14:textId="77777777" w:rsidR="00246EE5" w:rsidRPr="00246EE5" w:rsidRDefault="00246EE5" w:rsidP="00246EE5">
            <w:pPr>
              <w:rPr>
                <w:rFonts w:ascii="Arial" w:hAnsi="Arial" w:cs="Arial"/>
                <w:color w:val="000000"/>
              </w:rPr>
            </w:pPr>
            <w:r w:rsidRPr="00246EE5">
              <w:rPr>
                <w:rFonts w:ascii="Arial" w:hAnsi="Arial" w:cs="Arial"/>
                <w:color w:val="000000"/>
              </w:rPr>
              <w:t> </w:t>
            </w:r>
          </w:p>
        </w:tc>
      </w:tr>
      <w:tr w:rsidR="00246EE5" w:rsidRPr="00246EE5" w14:paraId="4CA535BB" w14:textId="77777777" w:rsidTr="00246EE5">
        <w:trPr>
          <w:trHeight w:val="250"/>
        </w:trPr>
        <w:tc>
          <w:tcPr>
            <w:tcW w:w="2260" w:type="dxa"/>
            <w:tcBorders>
              <w:top w:val="nil"/>
              <w:left w:val="nil"/>
              <w:bottom w:val="nil"/>
              <w:right w:val="nil"/>
            </w:tcBorders>
            <w:noWrap/>
            <w:vAlign w:val="bottom"/>
            <w:hideMark/>
          </w:tcPr>
          <w:p w14:paraId="5305F0DA" w14:textId="77777777" w:rsidR="00246EE5" w:rsidRPr="00246EE5" w:rsidRDefault="00246EE5" w:rsidP="00246EE5">
            <w:pPr>
              <w:rPr>
                <w:rFonts w:ascii="Arial" w:hAnsi="Arial" w:cs="Arial"/>
                <w:color w:val="000000"/>
              </w:rPr>
            </w:pPr>
            <w:r w:rsidRPr="00246EE5">
              <w:rPr>
                <w:rFonts w:ascii="Arial" w:hAnsi="Arial" w:cs="Arial"/>
                <w:color w:val="000000"/>
              </w:rPr>
              <w:t>Zakelijk verkeer</w:t>
            </w:r>
          </w:p>
        </w:tc>
        <w:tc>
          <w:tcPr>
            <w:tcW w:w="2640" w:type="dxa"/>
            <w:tcBorders>
              <w:top w:val="nil"/>
              <w:left w:val="nil"/>
              <w:bottom w:val="nil"/>
              <w:right w:val="nil"/>
            </w:tcBorders>
            <w:noWrap/>
            <w:vAlign w:val="bottom"/>
            <w:hideMark/>
          </w:tcPr>
          <w:p w14:paraId="25F5BBEE"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5F37600B" w14:textId="77777777" w:rsidR="00246EE5" w:rsidRPr="00246EE5" w:rsidRDefault="00246EE5" w:rsidP="00246EE5">
            <w:pPr>
              <w:jc w:val="right"/>
              <w:rPr>
                <w:rFonts w:ascii="Arial" w:hAnsi="Arial" w:cs="Arial"/>
                <w:color w:val="000000"/>
              </w:rPr>
            </w:pPr>
            <w:r w:rsidRPr="00246EE5">
              <w:rPr>
                <w:rFonts w:ascii="Arial" w:hAnsi="Arial" w:cs="Arial"/>
                <w:color w:val="000000"/>
              </w:rPr>
              <w:t>48.462</w:t>
            </w:r>
          </w:p>
        </w:tc>
        <w:tc>
          <w:tcPr>
            <w:tcW w:w="960" w:type="dxa"/>
            <w:tcBorders>
              <w:top w:val="nil"/>
              <w:left w:val="nil"/>
              <w:bottom w:val="nil"/>
              <w:right w:val="nil"/>
            </w:tcBorders>
            <w:noWrap/>
            <w:vAlign w:val="bottom"/>
            <w:hideMark/>
          </w:tcPr>
          <w:p w14:paraId="6A6C63E1"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5B409F6E" w14:textId="77777777" w:rsidR="00246EE5" w:rsidRPr="00246EE5" w:rsidRDefault="00246EE5" w:rsidP="00246EE5">
            <w:pPr>
              <w:jc w:val="right"/>
              <w:rPr>
                <w:rFonts w:ascii="Arial" w:hAnsi="Arial" w:cs="Arial"/>
                <w:color w:val="000000"/>
              </w:rPr>
            </w:pPr>
            <w:r w:rsidRPr="00246EE5">
              <w:rPr>
                <w:rFonts w:ascii="Arial" w:hAnsi="Arial" w:cs="Arial"/>
                <w:color w:val="000000"/>
              </w:rPr>
              <w:t>158</w:t>
            </w:r>
          </w:p>
        </w:tc>
        <w:tc>
          <w:tcPr>
            <w:tcW w:w="960" w:type="dxa"/>
            <w:tcBorders>
              <w:top w:val="nil"/>
              <w:left w:val="nil"/>
              <w:bottom w:val="nil"/>
              <w:right w:val="nil"/>
            </w:tcBorders>
            <w:noWrap/>
            <w:vAlign w:val="bottom"/>
            <w:hideMark/>
          </w:tcPr>
          <w:p w14:paraId="59311FFE" w14:textId="77777777" w:rsidR="00246EE5" w:rsidRPr="00246EE5" w:rsidRDefault="00246EE5" w:rsidP="00246EE5">
            <w:pPr>
              <w:rPr>
                <w:rFonts w:ascii="Arial" w:hAnsi="Arial" w:cs="Arial"/>
                <w:color w:val="000000"/>
              </w:rPr>
            </w:pPr>
            <w:r w:rsidRPr="00246EE5">
              <w:rPr>
                <w:rFonts w:ascii="Arial" w:hAnsi="Arial" w:cs="Arial"/>
                <w:color w:val="000000"/>
              </w:rPr>
              <w:t> </w:t>
            </w:r>
          </w:p>
        </w:tc>
      </w:tr>
      <w:tr w:rsidR="00246EE5" w:rsidRPr="00246EE5" w14:paraId="07F381F2" w14:textId="77777777" w:rsidTr="00246EE5">
        <w:trPr>
          <w:trHeight w:val="250"/>
        </w:trPr>
        <w:tc>
          <w:tcPr>
            <w:tcW w:w="2260" w:type="dxa"/>
            <w:tcBorders>
              <w:top w:val="nil"/>
              <w:left w:val="nil"/>
              <w:bottom w:val="nil"/>
              <w:right w:val="nil"/>
            </w:tcBorders>
            <w:noWrap/>
            <w:vAlign w:val="bottom"/>
            <w:hideMark/>
          </w:tcPr>
          <w:p w14:paraId="790B1455" w14:textId="77777777" w:rsidR="00246EE5" w:rsidRPr="00246EE5" w:rsidRDefault="00246EE5" w:rsidP="00246EE5">
            <w:pPr>
              <w:rPr>
                <w:rFonts w:ascii="Arial" w:hAnsi="Arial" w:cs="Arial"/>
                <w:color w:val="000000"/>
              </w:rPr>
            </w:pPr>
            <w:r w:rsidRPr="00246EE5">
              <w:rPr>
                <w:rFonts w:ascii="Arial" w:hAnsi="Arial" w:cs="Arial"/>
                <w:color w:val="000000"/>
              </w:rPr>
              <w:t>Mobiele werktuigen</w:t>
            </w:r>
          </w:p>
        </w:tc>
        <w:tc>
          <w:tcPr>
            <w:tcW w:w="2640" w:type="dxa"/>
            <w:tcBorders>
              <w:top w:val="nil"/>
              <w:left w:val="nil"/>
              <w:bottom w:val="nil"/>
              <w:right w:val="nil"/>
            </w:tcBorders>
            <w:noWrap/>
            <w:vAlign w:val="bottom"/>
            <w:hideMark/>
          </w:tcPr>
          <w:p w14:paraId="3917F312"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66D4CC7C" w14:textId="77777777" w:rsidR="00246EE5" w:rsidRPr="00246EE5" w:rsidRDefault="00246EE5" w:rsidP="00246EE5">
            <w:pPr>
              <w:jc w:val="right"/>
              <w:rPr>
                <w:rFonts w:ascii="Arial" w:hAnsi="Arial" w:cs="Arial"/>
                <w:color w:val="000000"/>
              </w:rPr>
            </w:pPr>
            <w:r w:rsidRPr="00246EE5">
              <w:rPr>
                <w:rFonts w:ascii="Arial" w:hAnsi="Arial" w:cs="Arial"/>
                <w:color w:val="000000"/>
              </w:rPr>
              <w:t>1.803</w:t>
            </w:r>
          </w:p>
        </w:tc>
        <w:tc>
          <w:tcPr>
            <w:tcW w:w="960" w:type="dxa"/>
            <w:tcBorders>
              <w:top w:val="nil"/>
              <w:left w:val="nil"/>
              <w:bottom w:val="nil"/>
              <w:right w:val="nil"/>
            </w:tcBorders>
            <w:noWrap/>
            <w:vAlign w:val="bottom"/>
            <w:hideMark/>
          </w:tcPr>
          <w:p w14:paraId="0CB58DD0"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2C0E1318" w14:textId="77777777" w:rsidR="00246EE5" w:rsidRPr="00246EE5" w:rsidRDefault="00246EE5" w:rsidP="00246EE5">
            <w:pPr>
              <w:jc w:val="right"/>
              <w:rPr>
                <w:rFonts w:ascii="Arial" w:hAnsi="Arial" w:cs="Arial"/>
                <w:color w:val="000000"/>
              </w:rPr>
            </w:pPr>
            <w:r w:rsidRPr="00246EE5">
              <w:rPr>
                <w:rFonts w:ascii="Arial" w:hAnsi="Arial" w:cs="Arial"/>
                <w:color w:val="000000"/>
              </w:rPr>
              <w:t>5,86</w:t>
            </w:r>
          </w:p>
        </w:tc>
        <w:tc>
          <w:tcPr>
            <w:tcW w:w="960" w:type="dxa"/>
            <w:tcBorders>
              <w:top w:val="nil"/>
              <w:left w:val="nil"/>
              <w:bottom w:val="nil"/>
              <w:right w:val="nil"/>
            </w:tcBorders>
            <w:noWrap/>
            <w:vAlign w:val="bottom"/>
            <w:hideMark/>
          </w:tcPr>
          <w:p w14:paraId="32FF51D7" w14:textId="77777777" w:rsidR="00246EE5" w:rsidRPr="00246EE5" w:rsidRDefault="00246EE5" w:rsidP="00246EE5">
            <w:pPr>
              <w:rPr>
                <w:rFonts w:ascii="Arial" w:hAnsi="Arial" w:cs="Arial"/>
                <w:color w:val="000000"/>
              </w:rPr>
            </w:pPr>
            <w:r w:rsidRPr="00246EE5">
              <w:rPr>
                <w:rFonts w:ascii="Arial" w:hAnsi="Arial" w:cs="Arial"/>
                <w:color w:val="000000"/>
              </w:rPr>
              <w:t> </w:t>
            </w:r>
          </w:p>
        </w:tc>
      </w:tr>
      <w:tr w:rsidR="00246EE5" w:rsidRPr="00246EE5" w14:paraId="1A894A2F" w14:textId="77777777" w:rsidTr="00246EE5">
        <w:trPr>
          <w:trHeight w:val="250"/>
        </w:trPr>
        <w:tc>
          <w:tcPr>
            <w:tcW w:w="2260" w:type="dxa"/>
            <w:tcBorders>
              <w:top w:val="nil"/>
              <w:left w:val="nil"/>
              <w:bottom w:val="nil"/>
              <w:right w:val="nil"/>
            </w:tcBorders>
            <w:noWrap/>
            <w:vAlign w:val="bottom"/>
            <w:hideMark/>
          </w:tcPr>
          <w:p w14:paraId="23CCD66A" w14:textId="77777777" w:rsidR="00246EE5" w:rsidRPr="00246EE5" w:rsidRDefault="00246EE5" w:rsidP="00246EE5">
            <w:pPr>
              <w:rPr>
                <w:rFonts w:ascii="Arial" w:hAnsi="Arial" w:cs="Arial"/>
                <w:color w:val="000000"/>
              </w:rPr>
            </w:pPr>
            <w:r w:rsidRPr="00246EE5">
              <w:rPr>
                <w:rFonts w:ascii="Arial" w:hAnsi="Arial" w:cs="Arial"/>
                <w:color w:val="000000"/>
              </w:rPr>
              <w:t>Mobiele werktuigen</w:t>
            </w:r>
          </w:p>
        </w:tc>
        <w:tc>
          <w:tcPr>
            <w:tcW w:w="2640" w:type="dxa"/>
            <w:tcBorders>
              <w:top w:val="nil"/>
              <w:left w:val="nil"/>
              <w:bottom w:val="nil"/>
              <w:right w:val="nil"/>
            </w:tcBorders>
            <w:noWrap/>
            <w:vAlign w:val="bottom"/>
            <w:hideMark/>
          </w:tcPr>
          <w:p w14:paraId="044A6E83"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367E4E70" w14:textId="77777777" w:rsidR="00246EE5" w:rsidRPr="00246EE5" w:rsidRDefault="00246EE5" w:rsidP="00246EE5">
            <w:pPr>
              <w:jc w:val="right"/>
              <w:rPr>
                <w:rFonts w:ascii="Arial" w:hAnsi="Arial" w:cs="Arial"/>
                <w:color w:val="000000"/>
              </w:rPr>
            </w:pPr>
            <w:r w:rsidRPr="00246EE5">
              <w:rPr>
                <w:rFonts w:ascii="Arial" w:hAnsi="Arial" w:cs="Arial"/>
                <w:color w:val="000000"/>
              </w:rPr>
              <w:t>830</w:t>
            </w:r>
          </w:p>
        </w:tc>
        <w:tc>
          <w:tcPr>
            <w:tcW w:w="960" w:type="dxa"/>
            <w:tcBorders>
              <w:top w:val="nil"/>
              <w:left w:val="nil"/>
              <w:bottom w:val="nil"/>
              <w:right w:val="nil"/>
            </w:tcBorders>
            <w:noWrap/>
            <w:vAlign w:val="bottom"/>
            <w:hideMark/>
          </w:tcPr>
          <w:p w14:paraId="2693F708" w14:textId="77777777" w:rsidR="00246EE5" w:rsidRPr="00246EE5" w:rsidRDefault="00246EE5" w:rsidP="00246EE5">
            <w:pPr>
              <w:rPr>
                <w:rFonts w:ascii="Arial" w:hAnsi="Arial" w:cs="Arial"/>
                <w:color w:val="000000"/>
              </w:rPr>
            </w:pPr>
            <w:r w:rsidRPr="00246EE5">
              <w:rPr>
                <w:rFonts w:ascii="Arial" w:hAnsi="Arial" w:cs="Arial"/>
                <w:color w:val="000000"/>
              </w:rPr>
              <w:t> </w:t>
            </w:r>
          </w:p>
        </w:tc>
        <w:tc>
          <w:tcPr>
            <w:tcW w:w="960" w:type="dxa"/>
            <w:tcBorders>
              <w:top w:val="nil"/>
              <w:left w:val="nil"/>
              <w:bottom w:val="nil"/>
              <w:right w:val="nil"/>
            </w:tcBorders>
            <w:noWrap/>
            <w:vAlign w:val="bottom"/>
            <w:hideMark/>
          </w:tcPr>
          <w:p w14:paraId="1578A74E" w14:textId="77777777" w:rsidR="00246EE5" w:rsidRPr="00246EE5" w:rsidRDefault="00246EE5" w:rsidP="00246EE5">
            <w:pPr>
              <w:jc w:val="right"/>
              <w:rPr>
                <w:rFonts w:ascii="Arial" w:hAnsi="Arial" w:cs="Arial"/>
                <w:color w:val="000000"/>
              </w:rPr>
            </w:pPr>
            <w:r w:rsidRPr="00246EE5">
              <w:rPr>
                <w:rFonts w:ascii="Arial" w:hAnsi="Arial" w:cs="Arial"/>
                <w:color w:val="000000"/>
              </w:rPr>
              <w:t>2,49</w:t>
            </w:r>
          </w:p>
        </w:tc>
        <w:tc>
          <w:tcPr>
            <w:tcW w:w="960" w:type="dxa"/>
            <w:tcBorders>
              <w:top w:val="nil"/>
              <w:left w:val="nil"/>
              <w:bottom w:val="nil"/>
              <w:right w:val="nil"/>
            </w:tcBorders>
            <w:noWrap/>
            <w:vAlign w:val="bottom"/>
            <w:hideMark/>
          </w:tcPr>
          <w:p w14:paraId="50B7140E" w14:textId="77777777" w:rsidR="00246EE5" w:rsidRPr="00246EE5" w:rsidRDefault="00246EE5" w:rsidP="00246EE5">
            <w:pPr>
              <w:rPr>
                <w:rFonts w:ascii="Arial" w:hAnsi="Arial" w:cs="Arial"/>
                <w:color w:val="000000"/>
              </w:rPr>
            </w:pPr>
            <w:r w:rsidRPr="00246EE5">
              <w:rPr>
                <w:rFonts w:ascii="Arial" w:hAnsi="Arial" w:cs="Arial"/>
                <w:color w:val="000000"/>
              </w:rPr>
              <w:t> </w:t>
            </w:r>
          </w:p>
        </w:tc>
      </w:tr>
      <w:tr w:rsidR="00246EE5" w:rsidRPr="00246EE5" w14:paraId="25616B16" w14:textId="77777777" w:rsidTr="00246EE5">
        <w:trPr>
          <w:trHeight w:val="260"/>
        </w:trPr>
        <w:tc>
          <w:tcPr>
            <w:tcW w:w="2260" w:type="dxa"/>
            <w:tcBorders>
              <w:top w:val="nil"/>
              <w:left w:val="nil"/>
              <w:bottom w:val="nil"/>
              <w:right w:val="nil"/>
            </w:tcBorders>
            <w:noWrap/>
            <w:vAlign w:val="bottom"/>
            <w:hideMark/>
          </w:tcPr>
          <w:p w14:paraId="1FEFB289" w14:textId="77777777" w:rsidR="00246EE5" w:rsidRPr="00246EE5" w:rsidRDefault="00246EE5" w:rsidP="00246EE5">
            <w:pPr>
              <w:rPr>
                <w:rFonts w:ascii="Arial" w:hAnsi="Arial" w:cs="Arial"/>
                <w:b/>
                <w:bCs/>
                <w:i/>
                <w:iCs/>
                <w:color w:val="000000"/>
              </w:rPr>
            </w:pPr>
            <w:r w:rsidRPr="00246EE5">
              <w:rPr>
                <w:rFonts w:ascii="Arial" w:hAnsi="Arial" w:cs="Arial"/>
                <w:b/>
                <w:bCs/>
                <w:i/>
                <w:iCs/>
                <w:color w:val="000000"/>
              </w:rPr>
              <w:t>(≤) 2.000 ton per jaar</w:t>
            </w:r>
          </w:p>
        </w:tc>
        <w:tc>
          <w:tcPr>
            <w:tcW w:w="2640" w:type="dxa"/>
            <w:tcBorders>
              <w:top w:val="nil"/>
              <w:left w:val="nil"/>
              <w:bottom w:val="nil"/>
              <w:right w:val="nil"/>
            </w:tcBorders>
            <w:noWrap/>
            <w:vAlign w:val="bottom"/>
            <w:hideMark/>
          </w:tcPr>
          <w:p w14:paraId="49A0F3DB" w14:textId="77777777" w:rsidR="00246EE5" w:rsidRPr="00246EE5" w:rsidRDefault="00246EE5" w:rsidP="00246EE5">
            <w:pPr>
              <w:rPr>
                <w:rFonts w:ascii="Arial" w:hAnsi="Arial" w:cs="Arial"/>
                <w:i/>
                <w:iCs/>
                <w:color w:val="000000"/>
              </w:rPr>
            </w:pPr>
            <w:r w:rsidRPr="00246EE5">
              <w:rPr>
                <w:rFonts w:ascii="Arial" w:hAnsi="Arial" w:cs="Arial"/>
                <w:i/>
                <w:iCs/>
                <w:color w:val="000000"/>
              </w:rPr>
              <w:t> </w:t>
            </w:r>
          </w:p>
        </w:tc>
        <w:tc>
          <w:tcPr>
            <w:tcW w:w="960" w:type="dxa"/>
            <w:tcBorders>
              <w:top w:val="nil"/>
              <w:left w:val="nil"/>
              <w:bottom w:val="nil"/>
              <w:right w:val="nil"/>
            </w:tcBorders>
            <w:noWrap/>
            <w:vAlign w:val="bottom"/>
            <w:hideMark/>
          </w:tcPr>
          <w:p w14:paraId="3EB7FA57" w14:textId="77777777" w:rsidR="00246EE5" w:rsidRPr="00246EE5" w:rsidRDefault="00246EE5" w:rsidP="00246EE5">
            <w:pPr>
              <w:rPr>
                <w:rFonts w:ascii="Arial" w:hAnsi="Arial" w:cs="Arial"/>
                <w:i/>
                <w:iCs/>
                <w:color w:val="000000"/>
              </w:rPr>
            </w:pPr>
            <w:r w:rsidRPr="00246EE5">
              <w:rPr>
                <w:rFonts w:ascii="Arial" w:hAnsi="Arial" w:cs="Arial"/>
                <w:i/>
                <w:iCs/>
                <w:color w:val="000000"/>
              </w:rPr>
              <w:t> </w:t>
            </w:r>
          </w:p>
        </w:tc>
        <w:tc>
          <w:tcPr>
            <w:tcW w:w="960" w:type="dxa"/>
            <w:tcBorders>
              <w:top w:val="nil"/>
              <w:left w:val="nil"/>
              <w:bottom w:val="nil"/>
              <w:right w:val="nil"/>
            </w:tcBorders>
            <w:noWrap/>
            <w:vAlign w:val="bottom"/>
            <w:hideMark/>
          </w:tcPr>
          <w:p w14:paraId="330BB705" w14:textId="77777777" w:rsidR="00246EE5" w:rsidRPr="00246EE5" w:rsidRDefault="00246EE5" w:rsidP="00246EE5">
            <w:pPr>
              <w:rPr>
                <w:rFonts w:ascii="Arial" w:hAnsi="Arial" w:cs="Arial"/>
                <w:i/>
                <w:iCs/>
                <w:color w:val="000000"/>
              </w:rPr>
            </w:pPr>
            <w:r w:rsidRPr="00246EE5">
              <w:rPr>
                <w:rFonts w:ascii="Arial" w:hAnsi="Arial" w:cs="Arial"/>
                <w:i/>
                <w:iCs/>
                <w:color w:val="000000"/>
              </w:rPr>
              <w:t> </w:t>
            </w:r>
          </w:p>
        </w:tc>
        <w:tc>
          <w:tcPr>
            <w:tcW w:w="960" w:type="dxa"/>
            <w:tcBorders>
              <w:top w:val="nil"/>
              <w:left w:val="nil"/>
              <w:bottom w:val="nil"/>
              <w:right w:val="nil"/>
            </w:tcBorders>
            <w:noWrap/>
            <w:vAlign w:val="bottom"/>
            <w:hideMark/>
          </w:tcPr>
          <w:p w14:paraId="6379055E" w14:textId="77777777" w:rsidR="00246EE5" w:rsidRPr="00246EE5" w:rsidRDefault="00246EE5" w:rsidP="00246EE5">
            <w:pPr>
              <w:jc w:val="right"/>
              <w:rPr>
                <w:rFonts w:ascii="Arial" w:hAnsi="Arial" w:cs="Arial"/>
                <w:b/>
                <w:bCs/>
                <w:i/>
                <w:iCs/>
                <w:color w:val="000000"/>
              </w:rPr>
            </w:pPr>
            <w:r w:rsidRPr="00246EE5">
              <w:rPr>
                <w:rFonts w:ascii="Arial" w:hAnsi="Arial" w:cs="Arial"/>
                <w:b/>
                <w:bCs/>
                <w:i/>
                <w:iCs/>
                <w:color w:val="000000"/>
              </w:rPr>
              <w:t>180,75</w:t>
            </w:r>
          </w:p>
        </w:tc>
        <w:tc>
          <w:tcPr>
            <w:tcW w:w="960" w:type="dxa"/>
            <w:tcBorders>
              <w:top w:val="nil"/>
              <w:left w:val="nil"/>
              <w:bottom w:val="nil"/>
              <w:right w:val="nil"/>
            </w:tcBorders>
            <w:noWrap/>
            <w:vAlign w:val="bottom"/>
            <w:hideMark/>
          </w:tcPr>
          <w:p w14:paraId="34CFDD16" w14:textId="77777777" w:rsidR="00246EE5" w:rsidRPr="00246EE5" w:rsidRDefault="00246EE5" w:rsidP="00246EE5">
            <w:pPr>
              <w:rPr>
                <w:rFonts w:ascii="Arial" w:hAnsi="Arial" w:cs="Arial"/>
                <w:b/>
                <w:bCs/>
                <w:i/>
                <w:iCs/>
                <w:color w:val="000000"/>
              </w:rPr>
            </w:pPr>
            <w:r w:rsidRPr="00246EE5">
              <w:rPr>
                <w:rFonts w:ascii="Arial" w:hAnsi="Arial" w:cs="Arial"/>
                <w:b/>
                <w:bCs/>
                <w:i/>
                <w:iCs/>
                <w:color w:val="000000"/>
              </w:rPr>
              <w:t>tCO2</w:t>
            </w:r>
          </w:p>
        </w:tc>
      </w:tr>
    </w:tbl>
    <w:p w14:paraId="055B7377" w14:textId="77777777" w:rsidR="00FC5980" w:rsidRDefault="00FC5980" w:rsidP="002A49BB">
      <w:pPr>
        <w:spacing w:line="276" w:lineRule="auto"/>
        <w:rPr>
          <w:rFonts w:ascii="Arial" w:hAnsi="Arial" w:cs="Arial"/>
          <w:b/>
          <w:i/>
        </w:rPr>
      </w:pPr>
    </w:p>
    <w:p w14:paraId="206948D1" w14:textId="51967A38" w:rsidR="00913F74" w:rsidRDefault="00583CD8">
      <w:pPr>
        <w:spacing w:after="200" w:line="276" w:lineRule="auto"/>
        <w:rPr>
          <w:rFonts w:ascii="Arial" w:hAnsi="Arial"/>
        </w:rPr>
      </w:pPr>
      <w:r>
        <w:rPr>
          <w:rFonts w:ascii="Arial" w:hAnsi="Arial"/>
        </w:rPr>
        <w:t>‘t Hoen BV</w:t>
      </w:r>
      <w:r w:rsidR="001368D4">
        <w:rPr>
          <w:rFonts w:ascii="Arial" w:hAnsi="Arial"/>
        </w:rPr>
        <w:t xml:space="preserve"> valt </w:t>
      </w:r>
      <w:r w:rsidR="00076081">
        <w:rPr>
          <w:rFonts w:ascii="Arial" w:hAnsi="Arial"/>
        </w:rPr>
        <w:t xml:space="preserve">op basis van bovenstaande gegevens </w:t>
      </w:r>
      <w:r w:rsidR="001368D4">
        <w:rPr>
          <w:rFonts w:ascii="Arial" w:hAnsi="Arial"/>
        </w:rPr>
        <w:t xml:space="preserve">binnen de categoriegrootte </w:t>
      </w:r>
      <w:r w:rsidR="001368D4">
        <w:rPr>
          <w:rFonts w:ascii="Arial" w:hAnsi="Arial"/>
          <w:i/>
        </w:rPr>
        <w:t>klein.</w:t>
      </w:r>
      <w:r w:rsidR="00913F74">
        <w:rPr>
          <w:rFonts w:ascii="Arial" w:hAnsi="Arial"/>
          <w:i/>
        </w:rPr>
        <w:t xml:space="preserve"> </w:t>
      </w:r>
      <w:r w:rsidR="00913F74" w:rsidRPr="00913F74">
        <w:rPr>
          <w:rFonts w:ascii="Arial" w:hAnsi="Arial"/>
        </w:rPr>
        <w:t>Voor kleine bedrijven gelden de eisen 5.A.2-2, 5.A.3, 4.C, 5.C, 4.D en 5.D niet. Kleine bedrijven dienen bij eis 4.A.1 in plaats van twee, slechts één ketenanalyse te maken.</w:t>
      </w:r>
    </w:p>
    <w:p w14:paraId="78F3F6ED" w14:textId="7F5BFE16" w:rsidR="00522219" w:rsidRDefault="00522219">
      <w:pPr>
        <w:spacing w:after="200" w:line="276" w:lineRule="auto"/>
        <w:rPr>
          <w:rFonts w:ascii="Arial" w:hAnsi="Arial"/>
          <w:i/>
        </w:rPr>
      </w:pPr>
      <w:r w:rsidRPr="00522219">
        <w:rPr>
          <w:rFonts w:ascii="Arial" w:hAnsi="Arial"/>
          <w:i/>
          <w:iCs/>
        </w:rPr>
        <w:t>Een organisatie is “Zeer Klein” als deze in de bedrijfscategorie ‘diensten’ valt en de totale jaarlijkse CO</w:t>
      </w:r>
      <w:r w:rsidRPr="00522219">
        <w:rPr>
          <w:rFonts w:ascii="Cambria Math" w:hAnsi="Cambria Math" w:cs="Cambria Math"/>
          <w:i/>
          <w:iCs/>
        </w:rPr>
        <w:t>₂</w:t>
      </w:r>
      <w:r w:rsidRPr="00522219">
        <w:rPr>
          <w:rFonts w:ascii="Arial" w:hAnsi="Arial"/>
          <w:i/>
          <w:iCs/>
        </w:rPr>
        <w:t>-uitstoot maximaal (</w:t>
      </w:r>
      <w:r w:rsidRPr="00522219">
        <w:rPr>
          <w:rFonts w:ascii="Arial" w:hAnsi="Arial" w:cs="Arial"/>
          <w:i/>
          <w:iCs/>
        </w:rPr>
        <w:t>≤</w:t>
      </w:r>
      <w:r w:rsidRPr="00522219">
        <w:rPr>
          <w:rFonts w:ascii="Arial" w:hAnsi="Arial"/>
          <w:i/>
          <w:iCs/>
        </w:rPr>
        <w:t>) 250 ton bedraagt. Bij bedrijven in de bedrijfscategorie ‘werken/leveringen’ mag de jaarlijkse CO</w:t>
      </w:r>
      <w:r w:rsidRPr="00522219">
        <w:rPr>
          <w:rFonts w:ascii="Cambria Math" w:hAnsi="Cambria Math" w:cs="Cambria Math"/>
          <w:i/>
          <w:iCs/>
        </w:rPr>
        <w:t>₂</w:t>
      </w:r>
      <w:r w:rsidRPr="00522219">
        <w:rPr>
          <w:rFonts w:ascii="Arial" w:hAnsi="Arial"/>
          <w:i/>
          <w:iCs/>
        </w:rPr>
        <w:t>-uitstoot van de kantoren en bedrijfsruimten maximaal 250 ton bedragen en van alle bouwplaatsen en productielocaties maximaal 1.000 ton.</w:t>
      </w:r>
      <w:r w:rsidRPr="00522219">
        <w:rPr>
          <w:rFonts w:ascii="Arial" w:hAnsi="Arial"/>
          <w:i/>
          <w:iCs/>
        </w:rPr>
        <w:cr/>
      </w:r>
    </w:p>
    <w:p w14:paraId="021B3054" w14:textId="77777777" w:rsidR="007C3F50" w:rsidRPr="00B00D3F" w:rsidRDefault="007C3F50" w:rsidP="00B00D3F">
      <w:pPr>
        <w:pStyle w:val="Kop2"/>
      </w:pPr>
      <w:bookmarkStart w:id="40" w:name="_Toc195529969"/>
      <w:r w:rsidRPr="00B00D3F">
        <w:t>Ambitieniveau</w:t>
      </w:r>
      <w:bookmarkEnd w:id="40"/>
    </w:p>
    <w:p w14:paraId="6819B50B" w14:textId="2594C460" w:rsidR="007C3F50" w:rsidRDefault="007C3F50" w:rsidP="007C3F50">
      <w:pPr>
        <w:spacing w:line="276" w:lineRule="auto"/>
        <w:rPr>
          <w:rFonts w:ascii="Arial" w:eastAsia="Georgia" w:hAnsi="Arial" w:cs="Arial"/>
        </w:rPr>
      </w:pPr>
      <w:r w:rsidRPr="0098341F">
        <w:rPr>
          <w:rFonts w:ascii="Arial" w:eastAsia="Georgia" w:hAnsi="Arial" w:cs="Arial"/>
        </w:rPr>
        <w:t>Het ambiti</w:t>
      </w:r>
      <w:r>
        <w:rPr>
          <w:rFonts w:ascii="Arial" w:eastAsia="Georgia" w:hAnsi="Arial" w:cs="Arial"/>
        </w:rPr>
        <w:t>e</w:t>
      </w:r>
      <w:r w:rsidRPr="0098341F">
        <w:rPr>
          <w:rFonts w:ascii="Arial" w:eastAsia="Georgia" w:hAnsi="Arial" w:cs="Arial"/>
        </w:rPr>
        <w:t>n</w:t>
      </w:r>
      <w:r>
        <w:rPr>
          <w:rFonts w:ascii="Arial" w:eastAsia="Georgia" w:hAnsi="Arial" w:cs="Arial"/>
        </w:rPr>
        <w:t>iv</w:t>
      </w:r>
      <w:r w:rsidRPr="0098341F">
        <w:rPr>
          <w:rFonts w:ascii="Arial" w:eastAsia="Georgia" w:hAnsi="Arial" w:cs="Arial"/>
        </w:rPr>
        <w:t xml:space="preserve">eau van </w:t>
      </w:r>
      <w:r w:rsidR="00583CD8">
        <w:rPr>
          <w:rFonts w:ascii="Arial" w:hAnsi="Arial"/>
        </w:rPr>
        <w:t>‘t Hoen BV</w:t>
      </w:r>
      <w:r w:rsidR="00792066">
        <w:rPr>
          <w:rFonts w:ascii="Arial" w:hAnsi="Arial"/>
        </w:rPr>
        <w:t xml:space="preserve"> </w:t>
      </w:r>
      <w:r w:rsidRPr="0098341F">
        <w:rPr>
          <w:rFonts w:ascii="Arial" w:eastAsia="Georgia" w:hAnsi="Arial" w:cs="Arial"/>
        </w:rPr>
        <w:t xml:space="preserve">is in kaart gebracht door de maatregelen uit de maatregelenlijst te analyseren. Met het overgrote deel van de maatregelen </w:t>
      </w:r>
      <w:r w:rsidR="00DF69CF">
        <w:rPr>
          <w:rFonts w:ascii="Arial" w:eastAsia="Georgia" w:hAnsi="Arial" w:cs="Arial"/>
        </w:rPr>
        <w:t xml:space="preserve">in scope 1, </w:t>
      </w:r>
      <w:r>
        <w:rPr>
          <w:rFonts w:ascii="Arial" w:eastAsia="Georgia" w:hAnsi="Arial" w:cs="Arial"/>
        </w:rPr>
        <w:t>2</w:t>
      </w:r>
      <w:r w:rsidR="00DF69CF">
        <w:rPr>
          <w:rFonts w:ascii="Arial" w:eastAsia="Georgia" w:hAnsi="Arial" w:cs="Arial"/>
        </w:rPr>
        <w:t xml:space="preserve"> en 3</w:t>
      </w:r>
      <w:r>
        <w:rPr>
          <w:rFonts w:ascii="Arial" w:eastAsia="Georgia" w:hAnsi="Arial" w:cs="Arial"/>
        </w:rPr>
        <w:t xml:space="preserve"> </w:t>
      </w:r>
      <w:r w:rsidRPr="0098341F">
        <w:rPr>
          <w:rFonts w:ascii="Arial" w:eastAsia="Georgia" w:hAnsi="Arial" w:cs="Arial"/>
        </w:rPr>
        <w:t xml:space="preserve">zitten we in categorie </w:t>
      </w:r>
      <w:r>
        <w:rPr>
          <w:rFonts w:ascii="Arial" w:eastAsia="Georgia" w:hAnsi="Arial" w:cs="Arial"/>
        </w:rPr>
        <w:t>A</w:t>
      </w:r>
      <w:r w:rsidRPr="0098341F">
        <w:rPr>
          <w:rFonts w:ascii="Arial" w:eastAsia="Georgia" w:hAnsi="Arial" w:cs="Arial"/>
        </w:rPr>
        <w:t xml:space="preserve"> en </w:t>
      </w:r>
      <w:r>
        <w:rPr>
          <w:rFonts w:ascii="Arial" w:eastAsia="Georgia" w:hAnsi="Arial" w:cs="Arial"/>
        </w:rPr>
        <w:t>B</w:t>
      </w:r>
      <w:r w:rsidRPr="0098341F">
        <w:rPr>
          <w:rFonts w:ascii="Arial" w:eastAsia="Georgia" w:hAnsi="Arial" w:cs="Arial"/>
        </w:rPr>
        <w:t xml:space="preserve"> </w:t>
      </w:r>
      <w:r>
        <w:rPr>
          <w:rFonts w:ascii="Arial" w:eastAsia="Georgia" w:hAnsi="Arial" w:cs="Arial"/>
        </w:rPr>
        <w:t>ofwel</w:t>
      </w:r>
      <w:r w:rsidRPr="0098341F">
        <w:rPr>
          <w:rFonts w:ascii="Arial" w:eastAsia="Georgia" w:hAnsi="Arial" w:cs="Arial"/>
        </w:rPr>
        <w:t xml:space="preserve"> </w:t>
      </w:r>
      <w:r w:rsidR="00E51AD8">
        <w:rPr>
          <w:rFonts w:ascii="Arial" w:eastAsia="Georgia" w:hAnsi="Arial" w:cs="Arial"/>
        </w:rPr>
        <w:t xml:space="preserve">standaard </w:t>
      </w:r>
      <w:r w:rsidRPr="0098341F">
        <w:rPr>
          <w:rFonts w:ascii="Arial" w:eastAsia="Georgia" w:hAnsi="Arial" w:cs="Arial"/>
        </w:rPr>
        <w:t xml:space="preserve">en </w:t>
      </w:r>
      <w:r w:rsidR="00E51AD8">
        <w:rPr>
          <w:rFonts w:ascii="Arial" w:eastAsia="Georgia" w:hAnsi="Arial" w:cs="Arial"/>
        </w:rPr>
        <w:t>vooruitstrevend</w:t>
      </w:r>
      <w:r w:rsidRPr="0098341F">
        <w:rPr>
          <w:rFonts w:ascii="Arial" w:eastAsia="Georgia" w:hAnsi="Arial" w:cs="Arial"/>
        </w:rPr>
        <w:t>.</w:t>
      </w:r>
    </w:p>
    <w:p w14:paraId="439B3F5A" w14:textId="127774CA" w:rsidR="00B552EC" w:rsidRDefault="00D868A9" w:rsidP="00B552EC">
      <w:pPr>
        <w:spacing w:line="276" w:lineRule="auto"/>
        <w:rPr>
          <w:rFonts w:ascii="Arial" w:hAnsi="Arial" w:cs="Arial"/>
          <w:b/>
          <w:bCs/>
        </w:rPr>
      </w:pPr>
      <w:r>
        <w:rPr>
          <w:noProof/>
        </w:rPr>
        <w:drawing>
          <wp:anchor distT="0" distB="0" distL="114300" distR="114300" simplePos="0" relativeHeight="251658240" behindDoc="0" locked="0" layoutInCell="1" allowOverlap="1" wp14:anchorId="0BC83331" wp14:editId="52EADD9C">
            <wp:simplePos x="0" y="0"/>
            <wp:positionH relativeFrom="column">
              <wp:posOffset>2844</wp:posOffset>
            </wp:positionH>
            <wp:positionV relativeFrom="paragraph">
              <wp:posOffset>3893</wp:posOffset>
            </wp:positionV>
            <wp:extent cx="2886323" cy="2305878"/>
            <wp:effectExtent l="0" t="0" r="9525" b="18415"/>
            <wp:wrapSquare wrapText="bothSides"/>
            <wp:docPr id="364747569"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552EC">
        <w:rPr>
          <w:rFonts w:ascii="Arial" w:hAnsi="Arial" w:cs="Arial"/>
          <w:b/>
          <w:bCs/>
        </w:rPr>
        <w:t xml:space="preserve">         </w:t>
      </w:r>
    </w:p>
    <w:p w14:paraId="3B4683C7" w14:textId="4212B035" w:rsidR="00BF0CBB" w:rsidRPr="00903089" w:rsidRDefault="00BF0CBB" w:rsidP="00B552EC">
      <w:pPr>
        <w:jc w:val="both"/>
        <w:rPr>
          <w:rFonts w:ascii="Arial" w:hAnsi="Arial" w:cs="Arial"/>
          <w:b/>
          <w:bCs/>
        </w:rPr>
      </w:pPr>
      <w:r w:rsidRPr="00903089">
        <w:rPr>
          <w:rFonts w:ascii="Arial" w:hAnsi="Arial" w:cs="Arial"/>
          <w:b/>
          <w:bCs/>
        </w:rPr>
        <w:t>Eigen stellingname</w:t>
      </w:r>
    </w:p>
    <w:p w14:paraId="6F3CD06C" w14:textId="1E4C6A29" w:rsidR="00B552EC" w:rsidRDefault="007C3F50" w:rsidP="00BF0CBB">
      <w:pPr>
        <w:spacing w:line="276" w:lineRule="auto"/>
        <w:rPr>
          <w:rFonts w:ascii="Arial" w:hAnsi="Arial" w:cs="Arial"/>
        </w:rPr>
      </w:pPr>
      <w:r w:rsidRPr="00715039">
        <w:rPr>
          <w:rFonts w:ascii="Arial" w:hAnsi="Arial" w:cs="Arial"/>
        </w:rPr>
        <w:t xml:space="preserve">In vergelijking met sectorgenoten die gecertificeerd zijn op niveau </w:t>
      </w:r>
      <w:r w:rsidR="00715039" w:rsidRPr="00715039">
        <w:rPr>
          <w:rFonts w:ascii="Arial" w:hAnsi="Arial" w:cs="Arial"/>
        </w:rPr>
        <w:t>5</w:t>
      </w:r>
      <w:r w:rsidRPr="00715039">
        <w:rPr>
          <w:rFonts w:ascii="Arial" w:hAnsi="Arial" w:cs="Arial"/>
        </w:rPr>
        <w:t xml:space="preserve"> zijn de doelstellingen op Scope 1 en 2</w:t>
      </w:r>
      <w:r w:rsidR="00715039" w:rsidRPr="00715039">
        <w:rPr>
          <w:rFonts w:ascii="Arial" w:hAnsi="Arial" w:cs="Arial"/>
        </w:rPr>
        <w:t xml:space="preserve"> en 3</w:t>
      </w:r>
      <w:r w:rsidRPr="00715039">
        <w:rPr>
          <w:rFonts w:ascii="Arial" w:hAnsi="Arial" w:cs="Arial"/>
        </w:rPr>
        <w:t xml:space="preserve"> vergelijkbaar. Al met al kan dus geconcludeerd worden dat </w:t>
      </w:r>
      <w:r w:rsidR="00583CD8">
        <w:rPr>
          <w:rFonts w:ascii="Arial" w:hAnsi="Arial"/>
        </w:rPr>
        <w:t>‘t Hoen BV</w:t>
      </w:r>
      <w:r w:rsidR="00792066">
        <w:rPr>
          <w:rFonts w:ascii="Arial" w:hAnsi="Arial"/>
        </w:rPr>
        <w:t xml:space="preserve"> </w:t>
      </w:r>
      <w:r w:rsidR="00715039" w:rsidRPr="00715039">
        <w:rPr>
          <w:rFonts w:ascii="Arial" w:hAnsi="Arial" w:cs="Arial"/>
        </w:rPr>
        <w:t xml:space="preserve">op dit moment voldoende </w:t>
      </w:r>
      <w:r w:rsidR="00913F74" w:rsidRPr="00715039">
        <w:rPr>
          <w:rFonts w:ascii="Arial" w:hAnsi="Arial" w:cs="Arial"/>
        </w:rPr>
        <w:t>ambitieus</w:t>
      </w:r>
      <w:r w:rsidR="00715039" w:rsidRPr="00715039">
        <w:rPr>
          <w:rFonts w:ascii="Arial" w:hAnsi="Arial" w:cs="Arial"/>
        </w:rPr>
        <w:t xml:space="preserve"> is zeker gezien het feit de maatregelen die reeds genomen zijn. (zie hiervoor </w:t>
      </w:r>
      <w:r w:rsidR="00E06C6F">
        <w:rPr>
          <w:rFonts w:ascii="Arial" w:hAnsi="Arial" w:cs="Arial"/>
        </w:rPr>
        <w:t>4.0</w:t>
      </w:r>
      <w:r w:rsidR="00715039" w:rsidRPr="00715039">
        <w:rPr>
          <w:rFonts w:ascii="Arial" w:hAnsi="Arial" w:cs="Arial"/>
        </w:rPr>
        <w:t xml:space="preserve"> uitgevoerde maatregelen) echter kijkend naar de maatregelen uit de maatregelenlijst kunnen er nog stappen gemaakt worden. Dit is iets voor de komende jaren</w:t>
      </w:r>
      <w:r w:rsidR="00B552EC">
        <w:rPr>
          <w:rFonts w:ascii="Arial" w:hAnsi="Arial" w:cs="Arial"/>
        </w:rPr>
        <w:t>. Onze eigen stellingname is dat</w:t>
      </w:r>
      <w:r w:rsidR="00B552EC" w:rsidRPr="00E06C6F">
        <w:rPr>
          <w:rFonts w:ascii="Arial" w:eastAsia="Georgia" w:hAnsi="Arial" w:cs="Arial"/>
        </w:rPr>
        <w:t xml:space="preserve"> </w:t>
      </w:r>
      <w:r w:rsidR="00B552EC">
        <w:rPr>
          <w:rFonts w:ascii="Arial" w:hAnsi="Arial"/>
        </w:rPr>
        <w:t>‘t Hoen BV</w:t>
      </w:r>
      <w:r w:rsidR="00B552EC" w:rsidRPr="00E06C6F">
        <w:rPr>
          <w:rFonts w:ascii="Arial" w:hAnsi="Arial"/>
        </w:rPr>
        <w:t xml:space="preserve"> </w:t>
      </w:r>
      <w:r w:rsidR="00B552EC" w:rsidRPr="00E06C6F">
        <w:rPr>
          <w:rFonts w:ascii="Arial" w:eastAsia="Georgia" w:hAnsi="Arial" w:cs="Arial"/>
        </w:rPr>
        <w:t>een middenmoter is</w:t>
      </w:r>
      <w:r w:rsidR="00B552EC">
        <w:rPr>
          <w:rFonts w:ascii="Arial" w:eastAsia="Georgia" w:hAnsi="Arial" w:cs="Arial"/>
        </w:rPr>
        <w:t>.</w:t>
      </w:r>
      <w:r w:rsidR="00B552EC" w:rsidRPr="00715039">
        <w:rPr>
          <w:rFonts w:ascii="Arial" w:hAnsi="Arial" w:cs="Arial"/>
        </w:rPr>
        <w:t xml:space="preserve"> </w:t>
      </w:r>
    </w:p>
    <w:p w14:paraId="1114A6FA" w14:textId="77777777" w:rsidR="00B552EC" w:rsidRDefault="00B552EC" w:rsidP="00BF0CBB">
      <w:pPr>
        <w:spacing w:line="276" w:lineRule="auto"/>
        <w:rPr>
          <w:rFonts w:ascii="Arial" w:hAnsi="Arial" w:cs="Arial"/>
        </w:rPr>
      </w:pPr>
    </w:p>
    <w:p w14:paraId="0EE3CF26" w14:textId="17682308" w:rsidR="00286E85" w:rsidRDefault="007C3F50" w:rsidP="00BF0CBB">
      <w:pPr>
        <w:spacing w:line="276" w:lineRule="auto"/>
        <w:rPr>
          <w:rFonts w:ascii="Arial" w:hAnsi="Arial"/>
        </w:rPr>
      </w:pPr>
      <w:r w:rsidRPr="00715039">
        <w:rPr>
          <w:rFonts w:ascii="Arial" w:hAnsi="Arial" w:cs="Arial"/>
        </w:rPr>
        <w:t xml:space="preserve">Voor de uitgebreide beoordeling zie </w:t>
      </w:r>
      <w:r w:rsidR="00715039" w:rsidRPr="00715039">
        <w:rPr>
          <w:rFonts w:ascii="Arial" w:hAnsi="Arial" w:cs="Arial"/>
        </w:rPr>
        <w:t>ambitieniveau</w:t>
      </w:r>
      <w:r w:rsidRPr="00715039">
        <w:rPr>
          <w:rFonts w:ascii="Arial" w:hAnsi="Arial" w:cs="Arial"/>
        </w:rPr>
        <w:t>.xls</w:t>
      </w:r>
      <w:r w:rsidR="001368D4" w:rsidRPr="007C3F50">
        <w:rPr>
          <w:rFonts w:ascii="Arial" w:hAnsi="Arial"/>
        </w:rPr>
        <w:t xml:space="preserve">  </w:t>
      </w:r>
      <w:r w:rsidR="00B0607C">
        <w:rPr>
          <w:rFonts w:ascii="Arial" w:hAnsi="Arial"/>
        </w:rPr>
        <w:t xml:space="preserve">  </w:t>
      </w:r>
    </w:p>
    <w:p w14:paraId="49484C66" w14:textId="77777777" w:rsidR="001E5502" w:rsidRDefault="001E5502" w:rsidP="00BF0CBB">
      <w:pPr>
        <w:spacing w:line="276" w:lineRule="auto"/>
        <w:rPr>
          <w:rFonts w:ascii="Arial" w:hAnsi="Arial"/>
        </w:rPr>
      </w:pPr>
    </w:p>
    <w:p w14:paraId="402D9F09" w14:textId="77777777" w:rsidR="001E5502" w:rsidRDefault="001E5502" w:rsidP="00BF0CBB">
      <w:pPr>
        <w:spacing w:line="276" w:lineRule="auto"/>
        <w:rPr>
          <w:rFonts w:ascii="Arial" w:hAnsi="Arial"/>
        </w:rPr>
      </w:pPr>
    </w:p>
    <w:p w14:paraId="34B27716" w14:textId="77777777" w:rsidR="001E5502" w:rsidRDefault="001E5502" w:rsidP="00BF0CBB">
      <w:pPr>
        <w:spacing w:line="276" w:lineRule="auto"/>
        <w:rPr>
          <w:rFonts w:ascii="Arial" w:hAnsi="Arial"/>
        </w:rPr>
      </w:pPr>
    </w:p>
    <w:p w14:paraId="4AAED683" w14:textId="77777777" w:rsidR="001E5502" w:rsidRDefault="001E5502" w:rsidP="00BF0CBB">
      <w:pPr>
        <w:spacing w:line="276" w:lineRule="auto"/>
        <w:rPr>
          <w:rFonts w:ascii="Arial" w:hAnsi="Arial"/>
        </w:rPr>
      </w:pPr>
    </w:p>
    <w:p w14:paraId="3773F163" w14:textId="77777777" w:rsidR="001E5502" w:rsidRDefault="001E5502" w:rsidP="00BF0CBB">
      <w:pPr>
        <w:spacing w:line="276" w:lineRule="auto"/>
        <w:rPr>
          <w:rFonts w:ascii="Arial" w:hAnsi="Arial"/>
        </w:rPr>
      </w:pPr>
    </w:p>
    <w:p w14:paraId="14BB66B1" w14:textId="42935199" w:rsidR="001E5502" w:rsidRDefault="001E5502">
      <w:pPr>
        <w:spacing w:after="200" w:line="276" w:lineRule="auto"/>
        <w:rPr>
          <w:rFonts w:ascii="Arial" w:hAnsi="Arial"/>
        </w:rPr>
      </w:pPr>
      <w:r>
        <w:rPr>
          <w:rFonts w:ascii="Arial" w:hAnsi="Arial"/>
        </w:rPr>
        <w:br w:type="page"/>
      </w:r>
    </w:p>
    <w:p w14:paraId="28AE35C6" w14:textId="77777777" w:rsidR="001E5502" w:rsidRPr="00B81595" w:rsidRDefault="001E5502" w:rsidP="00BF0CBB">
      <w:pPr>
        <w:spacing w:line="276" w:lineRule="auto"/>
        <w:rPr>
          <w:rFonts w:ascii="Arial" w:eastAsia="Georgia" w:hAnsi="Arial" w:cs="Arial"/>
        </w:rPr>
      </w:pPr>
    </w:p>
    <w:p w14:paraId="548E9B94" w14:textId="77777777" w:rsidR="002A49BB" w:rsidRPr="00CE4DA6" w:rsidRDefault="002A49BB" w:rsidP="002A49BB">
      <w:pPr>
        <w:pStyle w:val="Kop1"/>
      </w:pPr>
      <w:bookmarkStart w:id="41" w:name="_Toc195529970"/>
      <w:r>
        <w:t>Voortgang reductiedoestellingen</w:t>
      </w:r>
      <w:bookmarkEnd w:id="41"/>
    </w:p>
    <w:p w14:paraId="7DF34E22" w14:textId="77777777" w:rsidR="002A49BB" w:rsidRPr="00CE4DA6" w:rsidRDefault="002A49BB" w:rsidP="002A49BB">
      <w:pPr>
        <w:spacing w:line="276" w:lineRule="auto"/>
        <w:rPr>
          <w:rFonts w:ascii="Arial" w:hAnsi="Arial" w:cs="Arial"/>
        </w:rPr>
      </w:pPr>
    </w:p>
    <w:p w14:paraId="7A097897" w14:textId="77777777" w:rsidR="002A49BB" w:rsidRPr="00CE4DA6" w:rsidRDefault="002A49BB" w:rsidP="002A49BB">
      <w:pPr>
        <w:spacing w:line="276" w:lineRule="auto"/>
        <w:rPr>
          <w:rFonts w:ascii="Arial" w:eastAsia="Georgia" w:hAnsi="Arial" w:cs="Arial"/>
        </w:rPr>
      </w:pPr>
      <w:r w:rsidRPr="00044100">
        <w:rPr>
          <w:rFonts w:ascii="Arial" w:eastAsia="Georgia" w:hAnsi="Arial" w:cs="Arial"/>
        </w:rPr>
        <w:t>In dit document worden de scope 1</w:t>
      </w:r>
      <w:r w:rsidR="00DF69CF">
        <w:rPr>
          <w:rFonts w:ascii="Arial" w:eastAsia="Georgia" w:hAnsi="Arial" w:cs="Arial"/>
        </w:rPr>
        <w:t>,</w:t>
      </w:r>
      <w:r w:rsidR="00DF69CF">
        <w:rPr>
          <w:rFonts w:ascii="Arial" w:eastAsia="Georgia" w:hAnsi="Arial" w:cs="Arial"/>
          <w:vertAlign w:val="superscript"/>
        </w:rPr>
        <w:t>,</w:t>
      </w:r>
      <w:r w:rsidRPr="00044100">
        <w:rPr>
          <w:rFonts w:ascii="Arial" w:eastAsia="Georgia" w:hAnsi="Arial" w:cs="Arial"/>
        </w:rPr>
        <w:t>2</w:t>
      </w:r>
      <w:r w:rsidR="00DF69CF">
        <w:rPr>
          <w:rFonts w:ascii="Arial" w:eastAsia="Georgia" w:hAnsi="Arial" w:cs="Arial"/>
        </w:rPr>
        <w:t xml:space="preserve"> en 3</w:t>
      </w:r>
      <w:r w:rsidRPr="00044100">
        <w:rPr>
          <w:rFonts w:ascii="Arial" w:eastAsia="Georgia" w:hAnsi="Arial" w:cs="Arial"/>
        </w:rPr>
        <w:t xml:space="preserve"> CO2 reductiedoelstelling gepresenteerd. Voorafgaand hieraan is de CO2 footprint opgesteld voor scope 1 &amp; 2 volgens eisen zoals gesteld in ISO14064-1 en het GHG Protocol. Onderstaand worden </w:t>
      </w:r>
      <w:r w:rsidR="0046350E">
        <w:rPr>
          <w:rFonts w:ascii="Arial" w:eastAsia="Georgia" w:hAnsi="Arial" w:cs="Arial"/>
        </w:rPr>
        <w:t>de doelstellingen gepresenteerd</w:t>
      </w:r>
      <w:r w:rsidRPr="00044100">
        <w:rPr>
          <w:rFonts w:ascii="Arial" w:eastAsia="Georgia" w:hAnsi="Arial" w:cs="Arial"/>
        </w:rPr>
        <w:t>. Alle maatregelen die worden getroffen om deze doelstelling</w:t>
      </w:r>
      <w:r w:rsidR="0046350E">
        <w:rPr>
          <w:rFonts w:ascii="Arial" w:eastAsia="Georgia" w:hAnsi="Arial" w:cs="Arial"/>
        </w:rPr>
        <w:t>en</w:t>
      </w:r>
      <w:r w:rsidRPr="00044100">
        <w:rPr>
          <w:rFonts w:ascii="Arial" w:eastAsia="Georgia" w:hAnsi="Arial" w:cs="Arial"/>
        </w:rPr>
        <w:t xml:space="preserve"> te behalen worden hier genoemd. De doelstellingen zijn opgesteld in overleg met, en goedk</w:t>
      </w:r>
      <w:r w:rsidR="0046350E">
        <w:rPr>
          <w:rFonts w:ascii="Arial" w:eastAsia="Georgia" w:hAnsi="Arial" w:cs="Arial"/>
        </w:rPr>
        <w:t xml:space="preserve">euring van, het management. De </w:t>
      </w:r>
      <w:r w:rsidRPr="00044100">
        <w:rPr>
          <w:rFonts w:ascii="Arial" w:eastAsia="Georgia" w:hAnsi="Arial" w:cs="Arial"/>
        </w:rPr>
        <w:t xml:space="preserve">doelstellingen en maatregelen worden elk half jaar </w:t>
      </w:r>
      <w:proofErr w:type="spellStart"/>
      <w:r w:rsidRPr="00044100">
        <w:rPr>
          <w:rFonts w:ascii="Arial" w:eastAsia="Georgia" w:hAnsi="Arial" w:cs="Arial"/>
        </w:rPr>
        <w:t>gereviewed</w:t>
      </w:r>
      <w:proofErr w:type="spellEnd"/>
      <w:r w:rsidRPr="00044100">
        <w:rPr>
          <w:rFonts w:ascii="Arial" w:eastAsia="Georgia" w:hAnsi="Arial" w:cs="Arial"/>
        </w:rPr>
        <w:t>.</w:t>
      </w:r>
    </w:p>
    <w:p w14:paraId="58643E00" w14:textId="77777777" w:rsidR="0060304C" w:rsidRDefault="0060304C" w:rsidP="0060304C">
      <w:pPr>
        <w:spacing w:line="276" w:lineRule="auto"/>
        <w:rPr>
          <w:rFonts w:ascii="Arial" w:eastAsia="Georgia" w:hAnsi="Arial" w:cs="Arial"/>
        </w:rPr>
      </w:pPr>
    </w:p>
    <w:p w14:paraId="7CE05CFC" w14:textId="01F61266" w:rsidR="00A6798C" w:rsidRDefault="00B10B82" w:rsidP="00A6798C">
      <w:pPr>
        <w:pStyle w:val="Kop2"/>
      </w:pPr>
      <w:bookmarkStart w:id="42" w:name="_Toc195529971"/>
      <w:bookmarkStart w:id="43" w:name="_Toc10544014"/>
      <w:bookmarkStart w:id="44" w:name="_Toc413925947"/>
      <w:bookmarkStart w:id="45" w:name="_Toc413926023"/>
      <w:r>
        <w:t>Doelstellingen per scope</w:t>
      </w:r>
      <w:bookmarkEnd w:id="42"/>
      <w:r>
        <w:t xml:space="preserve"> </w:t>
      </w:r>
      <w:bookmarkEnd w:id="43"/>
    </w:p>
    <w:p w14:paraId="6AFEE297" w14:textId="77777777" w:rsidR="00AB3837" w:rsidRDefault="00AB3837" w:rsidP="00AB3837"/>
    <w:p w14:paraId="6A43A86D" w14:textId="657FD2B4" w:rsidR="00C629A2" w:rsidRDefault="008346CD" w:rsidP="00C629A2">
      <w:pPr>
        <w:spacing w:line="276" w:lineRule="auto"/>
        <w:rPr>
          <w:rFonts w:ascii="Arial" w:eastAsia="Georgia" w:hAnsi="Arial" w:cs="Arial"/>
        </w:rPr>
      </w:pPr>
      <w:r w:rsidRPr="008346CD">
        <w:rPr>
          <w:rFonts w:ascii="Arial" w:eastAsia="Georgia" w:hAnsi="Arial" w:cs="Arial"/>
        </w:rPr>
        <w:drawing>
          <wp:inline distT="0" distB="0" distL="0" distR="0" wp14:anchorId="73C3405E" wp14:editId="52343C06">
            <wp:extent cx="6120130" cy="2965450"/>
            <wp:effectExtent l="0" t="0" r="0" b="6350"/>
            <wp:docPr id="1589202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0250" name=""/>
                    <pic:cNvPicPr/>
                  </pic:nvPicPr>
                  <pic:blipFill>
                    <a:blip r:embed="rId13"/>
                    <a:stretch>
                      <a:fillRect/>
                    </a:stretch>
                  </pic:blipFill>
                  <pic:spPr>
                    <a:xfrm>
                      <a:off x="0" y="0"/>
                      <a:ext cx="6120130" cy="2965450"/>
                    </a:xfrm>
                    <a:prstGeom prst="rect">
                      <a:avLst/>
                    </a:prstGeom>
                  </pic:spPr>
                </pic:pic>
              </a:graphicData>
            </a:graphic>
          </wp:inline>
        </w:drawing>
      </w:r>
    </w:p>
    <w:p w14:paraId="5C41B40A" w14:textId="31D15888" w:rsidR="00196F53" w:rsidRPr="00196F53" w:rsidRDefault="00196F53" w:rsidP="00C629A2">
      <w:pPr>
        <w:spacing w:line="276" w:lineRule="auto"/>
        <w:rPr>
          <w:rFonts w:ascii="Arial" w:eastAsia="Georgia" w:hAnsi="Arial" w:cs="Arial"/>
          <w:b/>
          <w:bCs/>
        </w:rPr>
      </w:pPr>
      <w:r w:rsidRPr="00196F53">
        <w:rPr>
          <w:rFonts w:ascii="Arial" w:eastAsia="Georgia" w:hAnsi="Arial" w:cs="Arial"/>
          <w:b/>
          <w:bCs/>
        </w:rPr>
        <w:t>Analyse</w:t>
      </w:r>
    </w:p>
    <w:p w14:paraId="4CC90669" w14:textId="723E4E53" w:rsidR="00C629A2" w:rsidRDefault="00196F53" w:rsidP="00A83B3A">
      <w:pPr>
        <w:spacing w:line="276" w:lineRule="auto"/>
        <w:rPr>
          <w:rFonts w:ascii="Arial" w:eastAsia="Georgia" w:hAnsi="Arial" w:cs="Arial"/>
        </w:rPr>
      </w:pPr>
      <w:r>
        <w:rPr>
          <w:rFonts w:ascii="Arial" w:eastAsia="Georgia" w:hAnsi="Arial" w:cs="Arial"/>
        </w:rPr>
        <w:t xml:space="preserve">De </w:t>
      </w:r>
      <w:r w:rsidR="00EF10BD">
        <w:rPr>
          <w:rFonts w:ascii="Arial" w:eastAsia="Georgia" w:hAnsi="Arial" w:cs="Arial"/>
        </w:rPr>
        <w:t xml:space="preserve">reductie in scope 1 ligt goed op schema. In 2025 </w:t>
      </w:r>
      <w:r w:rsidR="007D6A6F">
        <w:rPr>
          <w:rFonts w:ascii="Arial" w:eastAsia="Georgia" w:hAnsi="Arial" w:cs="Arial"/>
        </w:rPr>
        <w:t>is</w:t>
      </w:r>
      <w:r w:rsidR="00EF10BD">
        <w:rPr>
          <w:rFonts w:ascii="Arial" w:eastAsia="Georgia" w:hAnsi="Arial" w:cs="Arial"/>
        </w:rPr>
        <w:t xml:space="preserve"> door het wegvallen van een groot maaibestek minder diesel gebruikt.</w:t>
      </w:r>
      <w:r w:rsidR="00F85DC8">
        <w:rPr>
          <w:rFonts w:ascii="Arial" w:eastAsia="Georgia" w:hAnsi="Arial" w:cs="Arial"/>
        </w:rPr>
        <w:t xml:space="preserve"> Omdat het zomaar kan dat er een ander maaibestek gewonnen wordt </w:t>
      </w:r>
      <w:r w:rsidR="008A596C">
        <w:rPr>
          <w:rFonts w:ascii="Arial" w:eastAsia="Georgia" w:hAnsi="Arial" w:cs="Arial"/>
        </w:rPr>
        <w:t>behouden we de huidige doelstelling</w:t>
      </w:r>
    </w:p>
    <w:p w14:paraId="6302D61F" w14:textId="31BCECC9" w:rsidR="0006307C" w:rsidRDefault="0006307C">
      <w:pPr>
        <w:spacing w:after="200" w:line="276" w:lineRule="auto"/>
        <w:rPr>
          <w:rFonts w:ascii="Arial" w:eastAsia="Georgia" w:hAnsi="Arial" w:cs="Arial"/>
          <w:noProof/>
        </w:rPr>
      </w:pPr>
      <w:r>
        <w:rPr>
          <w:rFonts w:ascii="Arial" w:eastAsia="Georgia" w:hAnsi="Arial" w:cs="Arial"/>
          <w:noProof/>
        </w:rPr>
        <w:br w:type="page"/>
      </w:r>
    </w:p>
    <w:p w14:paraId="37D4A5CC" w14:textId="35B25192" w:rsidR="00261BA0" w:rsidRPr="00A83B3A" w:rsidRDefault="00773202" w:rsidP="00A83B3A">
      <w:pPr>
        <w:spacing w:line="276" w:lineRule="auto"/>
        <w:rPr>
          <w:rFonts w:ascii="Arial" w:eastAsia="Georgia" w:hAnsi="Arial" w:cs="Arial"/>
        </w:rPr>
      </w:pPr>
      <w:r w:rsidRPr="00773202">
        <w:rPr>
          <w:rFonts w:ascii="Arial" w:eastAsia="Georgia" w:hAnsi="Arial" w:cs="Arial"/>
        </w:rPr>
        <w:lastRenderedPageBreak/>
        <w:drawing>
          <wp:inline distT="0" distB="0" distL="0" distR="0" wp14:anchorId="14F0179F" wp14:editId="7A3965C1">
            <wp:extent cx="6120130" cy="2875915"/>
            <wp:effectExtent l="0" t="0" r="0" b="635"/>
            <wp:docPr id="17026117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11750" name=""/>
                    <pic:cNvPicPr/>
                  </pic:nvPicPr>
                  <pic:blipFill>
                    <a:blip r:embed="rId14"/>
                    <a:stretch>
                      <a:fillRect/>
                    </a:stretch>
                  </pic:blipFill>
                  <pic:spPr>
                    <a:xfrm>
                      <a:off x="0" y="0"/>
                      <a:ext cx="6120130" cy="2875915"/>
                    </a:xfrm>
                    <a:prstGeom prst="rect">
                      <a:avLst/>
                    </a:prstGeom>
                  </pic:spPr>
                </pic:pic>
              </a:graphicData>
            </a:graphic>
          </wp:inline>
        </w:drawing>
      </w:r>
    </w:p>
    <w:p w14:paraId="039BA6D0" w14:textId="77777777" w:rsidR="00A83B3A" w:rsidRPr="00A83B3A" w:rsidRDefault="00A83B3A" w:rsidP="00A83B3A">
      <w:pPr>
        <w:spacing w:line="276" w:lineRule="auto"/>
        <w:rPr>
          <w:rFonts w:ascii="Arial" w:eastAsia="Georgia" w:hAnsi="Arial" w:cs="Arial"/>
        </w:rPr>
      </w:pPr>
    </w:p>
    <w:p w14:paraId="6B5CD74C" w14:textId="17FB821E" w:rsidR="00AC7622" w:rsidRPr="00184DC0" w:rsidRDefault="00184DC0" w:rsidP="00A83B3A">
      <w:pPr>
        <w:spacing w:line="276" w:lineRule="auto"/>
        <w:rPr>
          <w:rFonts w:ascii="Arial" w:eastAsia="Georgia" w:hAnsi="Arial" w:cs="Arial"/>
          <w:b/>
          <w:bCs/>
        </w:rPr>
      </w:pPr>
      <w:r w:rsidRPr="00184DC0">
        <w:rPr>
          <w:rFonts w:ascii="Arial" w:eastAsia="Georgia" w:hAnsi="Arial" w:cs="Arial"/>
          <w:b/>
          <w:bCs/>
        </w:rPr>
        <w:t>Analyse</w:t>
      </w:r>
    </w:p>
    <w:p w14:paraId="4D185440" w14:textId="52BB82AE" w:rsidR="00AC7622" w:rsidRDefault="00184DC0" w:rsidP="00A83B3A">
      <w:pPr>
        <w:spacing w:line="276" w:lineRule="auto"/>
        <w:rPr>
          <w:rFonts w:ascii="Arial" w:eastAsia="Georgia" w:hAnsi="Arial" w:cs="Arial"/>
        </w:rPr>
      </w:pPr>
      <w:r>
        <w:rPr>
          <w:rFonts w:ascii="Arial" w:eastAsia="Georgia" w:hAnsi="Arial" w:cs="Arial"/>
        </w:rPr>
        <w:t xml:space="preserve">De uitstoot in scope 2 is </w:t>
      </w:r>
      <w:r w:rsidR="0006307C">
        <w:rPr>
          <w:rFonts w:ascii="Arial" w:eastAsia="Georgia" w:hAnsi="Arial" w:cs="Arial"/>
        </w:rPr>
        <w:t>afgenomen. Met name door de verhuizing.</w:t>
      </w:r>
    </w:p>
    <w:p w14:paraId="00D19E30" w14:textId="77777777" w:rsidR="00184DC0" w:rsidRDefault="00184DC0" w:rsidP="00A83B3A">
      <w:pPr>
        <w:spacing w:line="276" w:lineRule="auto"/>
        <w:rPr>
          <w:rFonts w:ascii="Arial" w:eastAsia="Georgia" w:hAnsi="Arial" w:cs="Arial"/>
        </w:rPr>
      </w:pPr>
    </w:p>
    <w:p w14:paraId="2BF5D645" w14:textId="77777777" w:rsidR="00184DC0" w:rsidRDefault="00184DC0" w:rsidP="00A83B3A">
      <w:pPr>
        <w:spacing w:line="276" w:lineRule="auto"/>
        <w:rPr>
          <w:rFonts w:ascii="Arial" w:eastAsia="Georgia" w:hAnsi="Arial" w:cs="Arial"/>
        </w:rPr>
      </w:pPr>
    </w:p>
    <w:p w14:paraId="055B2A7F" w14:textId="63BC6269" w:rsidR="00A83B3A" w:rsidRPr="00A83B3A" w:rsidRDefault="00A83B3A" w:rsidP="00A83B3A">
      <w:pPr>
        <w:spacing w:line="276" w:lineRule="auto"/>
        <w:rPr>
          <w:rFonts w:ascii="Arial" w:eastAsia="Georgia" w:hAnsi="Arial" w:cs="Arial"/>
        </w:rPr>
      </w:pPr>
      <w:r w:rsidRPr="00A83B3A">
        <w:rPr>
          <w:rFonts w:ascii="Arial" w:eastAsia="Georgia" w:hAnsi="Arial" w:cs="Arial"/>
        </w:rPr>
        <w:t>Scope 3:</w:t>
      </w:r>
    </w:p>
    <w:p w14:paraId="01C73B72" w14:textId="77777777" w:rsidR="00A83B3A" w:rsidRPr="00A83B3A" w:rsidRDefault="00A83B3A" w:rsidP="00A83B3A">
      <w:pPr>
        <w:spacing w:line="276" w:lineRule="auto"/>
        <w:rPr>
          <w:rFonts w:ascii="Arial" w:eastAsia="Georgia" w:hAnsi="Arial" w:cs="Arial"/>
        </w:rPr>
      </w:pPr>
      <w:r w:rsidRPr="00A83B3A">
        <w:rPr>
          <w:rFonts w:ascii="Arial" w:eastAsia="Georgia" w:hAnsi="Arial" w:cs="Arial"/>
        </w:rPr>
        <w:t xml:space="preserve">Aanleiding voor het opstellen van de doelstelling is het uitvoeren van een ketenanalyse scope 3 volgens eisen zoals gesteld in het GHG-Protocol. </w:t>
      </w:r>
    </w:p>
    <w:p w14:paraId="534045E7" w14:textId="77777777" w:rsidR="00A83B3A" w:rsidRPr="00A83B3A" w:rsidRDefault="00A83B3A" w:rsidP="00A83B3A">
      <w:pPr>
        <w:spacing w:line="276" w:lineRule="auto"/>
        <w:rPr>
          <w:rFonts w:ascii="Arial" w:eastAsia="Georgia" w:hAnsi="Arial" w:cs="Arial"/>
        </w:rPr>
      </w:pPr>
      <w:r w:rsidRPr="00A83B3A">
        <w:rPr>
          <w:rFonts w:ascii="Arial" w:eastAsia="Georgia" w:hAnsi="Arial" w:cs="Arial"/>
        </w:rPr>
        <w:t xml:space="preserve">De ketenanalyse die ‘t Hoen B.V. op upstream ingekochte goederen en diensten heeft uitgevoerd, fungeert als input voor de volgende doelstelling:  </w:t>
      </w:r>
    </w:p>
    <w:p w14:paraId="63C67F51" w14:textId="77777777" w:rsidR="00A83B3A" w:rsidRPr="00A83B3A" w:rsidRDefault="00A83B3A" w:rsidP="00A83B3A">
      <w:pPr>
        <w:spacing w:line="276" w:lineRule="auto"/>
        <w:rPr>
          <w:rFonts w:ascii="Arial" w:eastAsia="Georgia" w:hAnsi="Arial" w:cs="Arial"/>
        </w:rPr>
      </w:pPr>
      <w:r w:rsidRPr="00A83B3A">
        <w:rPr>
          <w:rFonts w:ascii="Arial" w:eastAsia="Georgia" w:hAnsi="Arial" w:cs="Arial"/>
        </w:rPr>
        <w:t xml:space="preserve"> </w:t>
      </w:r>
    </w:p>
    <w:p w14:paraId="510F3372" w14:textId="77777777" w:rsidR="00A83B3A" w:rsidRPr="00A83B3A" w:rsidRDefault="00A83B3A" w:rsidP="00A83B3A">
      <w:pPr>
        <w:spacing w:line="276" w:lineRule="auto"/>
        <w:rPr>
          <w:rFonts w:ascii="Arial" w:eastAsia="Georgia" w:hAnsi="Arial" w:cs="Arial"/>
        </w:rPr>
      </w:pPr>
      <w:r w:rsidRPr="00A83B3A">
        <w:rPr>
          <w:rFonts w:ascii="Arial" w:eastAsia="Georgia" w:hAnsi="Arial" w:cs="Arial"/>
        </w:rPr>
        <w:t xml:space="preserve">‘t Hoen B.V. wil in 2026 6% minder CO2 uitstoten in de keten van aankoop goederen en diensten, ten opzichte van het jaar 2023. </w:t>
      </w:r>
    </w:p>
    <w:p w14:paraId="4F358144" w14:textId="77777777" w:rsidR="00A83B3A" w:rsidRDefault="00A83B3A" w:rsidP="00A83B3A">
      <w:pPr>
        <w:spacing w:line="276" w:lineRule="auto"/>
        <w:rPr>
          <w:rFonts w:ascii="Arial" w:eastAsia="Georgia" w:hAnsi="Arial" w:cs="Arial"/>
        </w:rPr>
      </w:pPr>
      <w:r w:rsidRPr="00A83B3A">
        <w:rPr>
          <w:rFonts w:ascii="Arial" w:eastAsia="Georgia" w:hAnsi="Arial" w:cs="Arial"/>
        </w:rPr>
        <w:t xml:space="preserve">Cumulatieve reductie per kalenderjaar: 2% in 2024, 3,5% in 2025 en 6% in 2026. </w:t>
      </w:r>
    </w:p>
    <w:p w14:paraId="5809D884" w14:textId="77777777" w:rsidR="004D06A0" w:rsidRDefault="004D06A0" w:rsidP="00A83B3A">
      <w:pPr>
        <w:spacing w:line="276" w:lineRule="auto"/>
        <w:rPr>
          <w:rFonts w:ascii="Arial" w:eastAsia="Georgia" w:hAnsi="Arial" w:cs="Arial"/>
        </w:rPr>
      </w:pPr>
    </w:p>
    <w:p w14:paraId="1614D15F" w14:textId="77777777" w:rsidR="004D06A0" w:rsidRPr="004D06A0" w:rsidRDefault="004D06A0" w:rsidP="004D06A0">
      <w:pPr>
        <w:spacing w:line="276" w:lineRule="auto"/>
        <w:rPr>
          <w:rFonts w:ascii="Arial" w:eastAsia="Georgia" w:hAnsi="Arial" w:cs="Arial"/>
        </w:rPr>
      </w:pPr>
      <w:r w:rsidRPr="004D06A0">
        <w:rPr>
          <w:rFonts w:ascii="Arial" w:eastAsia="Georgia" w:hAnsi="Arial" w:cs="Arial"/>
        </w:rPr>
        <w:t>Concreet betekent dit:</w:t>
      </w:r>
    </w:p>
    <w:p w14:paraId="37B0F5DD" w14:textId="77777777" w:rsidR="004D06A0" w:rsidRPr="004D06A0" w:rsidRDefault="004D06A0" w:rsidP="004D06A0">
      <w:pPr>
        <w:spacing w:line="276" w:lineRule="auto"/>
        <w:rPr>
          <w:rFonts w:ascii="Arial" w:eastAsia="Georgia" w:hAnsi="Arial" w:cs="Arial"/>
        </w:rPr>
      </w:pPr>
      <w:r w:rsidRPr="004D06A0">
        <w:rPr>
          <w:rFonts w:ascii="Arial" w:eastAsia="Georgia" w:hAnsi="Arial" w:cs="Arial"/>
        </w:rPr>
        <w:t>- 2024: minimaal 50 boompalen (20%) zelf vervaardigen</w:t>
      </w:r>
    </w:p>
    <w:p w14:paraId="1AD4FCA6" w14:textId="77777777" w:rsidR="004D06A0" w:rsidRPr="004D06A0" w:rsidRDefault="004D06A0" w:rsidP="004D06A0">
      <w:pPr>
        <w:spacing w:line="276" w:lineRule="auto"/>
        <w:rPr>
          <w:rFonts w:ascii="Arial" w:eastAsia="Georgia" w:hAnsi="Arial" w:cs="Arial"/>
        </w:rPr>
      </w:pPr>
      <w:r w:rsidRPr="004D06A0">
        <w:rPr>
          <w:rFonts w:ascii="Arial" w:eastAsia="Georgia" w:hAnsi="Arial" w:cs="Arial"/>
        </w:rPr>
        <w:t>(in 2023 zijn er ca. 500 boompalen verwerkt, waarvan eigen inkoop: 250 stuks).</w:t>
      </w:r>
    </w:p>
    <w:p w14:paraId="77ED2C37" w14:textId="77777777" w:rsidR="004D06A0" w:rsidRPr="004D06A0" w:rsidRDefault="004D06A0" w:rsidP="004D06A0">
      <w:pPr>
        <w:spacing w:line="276" w:lineRule="auto"/>
        <w:rPr>
          <w:rFonts w:ascii="Arial" w:eastAsia="Georgia" w:hAnsi="Arial" w:cs="Arial"/>
        </w:rPr>
      </w:pPr>
      <w:r w:rsidRPr="004D06A0">
        <w:rPr>
          <w:rFonts w:ascii="Arial" w:eastAsia="Georgia" w:hAnsi="Arial" w:cs="Arial"/>
        </w:rPr>
        <w:t>- 2025: minimaal 75 boompalen (30%) zelf vervaardigen.</w:t>
      </w:r>
    </w:p>
    <w:p w14:paraId="5E965EF2" w14:textId="60C637DC" w:rsidR="004D06A0" w:rsidRPr="00A83B3A" w:rsidRDefault="004D06A0" w:rsidP="004D06A0">
      <w:pPr>
        <w:spacing w:line="276" w:lineRule="auto"/>
        <w:rPr>
          <w:rFonts w:ascii="Arial" w:eastAsia="Georgia" w:hAnsi="Arial" w:cs="Arial"/>
        </w:rPr>
      </w:pPr>
      <w:r w:rsidRPr="004D06A0">
        <w:rPr>
          <w:rFonts w:ascii="Arial" w:eastAsia="Georgia" w:hAnsi="Arial" w:cs="Arial"/>
        </w:rPr>
        <w:t>- 2026: minimaal 125 boompalen (50%) zelf vervaardigen.</w:t>
      </w:r>
    </w:p>
    <w:p w14:paraId="52ACFA46" w14:textId="77777777" w:rsidR="00A83B3A" w:rsidRDefault="00A83B3A" w:rsidP="00A83B3A">
      <w:pPr>
        <w:spacing w:line="276" w:lineRule="auto"/>
        <w:rPr>
          <w:rFonts w:ascii="Arial" w:eastAsia="Georgia" w:hAnsi="Arial" w:cs="Arial"/>
        </w:rPr>
      </w:pPr>
    </w:p>
    <w:p w14:paraId="1C30DA4D" w14:textId="21C23097" w:rsidR="004D06A0" w:rsidRPr="00773202" w:rsidRDefault="004D06A0" w:rsidP="00A83B3A">
      <w:pPr>
        <w:spacing w:line="276" w:lineRule="auto"/>
        <w:rPr>
          <w:rFonts w:ascii="Arial" w:eastAsia="Georgia" w:hAnsi="Arial" w:cs="Arial"/>
        </w:rPr>
      </w:pPr>
      <w:r w:rsidRPr="00773202">
        <w:rPr>
          <w:rFonts w:ascii="Arial" w:eastAsia="Georgia" w:hAnsi="Arial" w:cs="Arial"/>
        </w:rPr>
        <w:t>In 2024 zijn er 50 boompalen zelf vervaardigd. We liggen hiervoor dus op schema.</w:t>
      </w:r>
    </w:p>
    <w:p w14:paraId="4C566494" w14:textId="3BF894E5" w:rsidR="0006307C" w:rsidRDefault="0006307C" w:rsidP="0006307C">
      <w:pPr>
        <w:spacing w:line="276" w:lineRule="auto"/>
        <w:rPr>
          <w:rFonts w:ascii="Arial" w:eastAsia="Georgia" w:hAnsi="Arial" w:cs="Arial"/>
        </w:rPr>
      </w:pPr>
      <w:r w:rsidRPr="00773202">
        <w:rPr>
          <w:rFonts w:ascii="Arial" w:eastAsia="Georgia" w:hAnsi="Arial" w:cs="Arial"/>
        </w:rPr>
        <w:t>In 202</w:t>
      </w:r>
      <w:r w:rsidR="00773202" w:rsidRPr="00773202">
        <w:rPr>
          <w:rFonts w:ascii="Arial" w:eastAsia="Georgia" w:hAnsi="Arial" w:cs="Arial"/>
        </w:rPr>
        <w:t>5</w:t>
      </w:r>
      <w:r w:rsidRPr="00773202">
        <w:rPr>
          <w:rFonts w:ascii="Arial" w:eastAsia="Georgia" w:hAnsi="Arial" w:cs="Arial"/>
        </w:rPr>
        <w:t xml:space="preserve"> zijn er </w:t>
      </w:r>
      <w:r w:rsidR="00773202" w:rsidRPr="00773202">
        <w:rPr>
          <w:rFonts w:ascii="Arial" w:eastAsia="Georgia" w:hAnsi="Arial" w:cs="Arial"/>
        </w:rPr>
        <w:t>8</w:t>
      </w:r>
      <w:r w:rsidRPr="00773202">
        <w:rPr>
          <w:rFonts w:ascii="Arial" w:eastAsia="Georgia" w:hAnsi="Arial" w:cs="Arial"/>
        </w:rPr>
        <w:t>0 boompalen zelf vervaardigd. We liggen hiervoor dus op schema.</w:t>
      </w:r>
    </w:p>
    <w:p w14:paraId="668C3F78" w14:textId="77777777" w:rsidR="004D06A0" w:rsidRPr="00A83B3A" w:rsidRDefault="004D06A0" w:rsidP="00A83B3A">
      <w:pPr>
        <w:spacing w:line="276" w:lineRule="auto"/>
        <w:rPr>
          <w:rFonts w:ascii="Arial" w:eastAsia="Georgia" w:hAnsi="Arial" w:cs="Arial"/>
        </w:rPr>
      </w:pPr>
    </w:p>
    <w:p w14:paraId="510A30D6" w14:textId="77777777" w:rsidR="00A83B3A" w:rsidRPr="00A83B3A" w:rsidRDefault="00A83B3A" w:rsidP="00A83B3A">
      <w:pPr>
        <w:spacing w:line="276" w:lineRule="auto"/>
        <w:rPr>
          <w:rFonts w:ascii="Arial" w:eastAsia="Georgia" w:hAnsi="Arial" w:cs="Arial"/>
        </w:rPr>
      </w:pPr>
      <w:r w:rsidRPr="00A83B3A">
        <w:rPr>
          <w:rFonts w:ascii="Arial" w:eastAsia="Georgia" w:hAnsi="Arial" w:cs="Arial"/>
        </w:rPr>
        <w:t>Projectdoelstellingen:</w:t>
      </w:r>
    </w:p>
    <w:p w14:paraId="357E84E0" w14:textId="02B53B13" w:rsidR="00AB3837" w:rsidRDefault="00A83B3A" w:rsidP="00AB3837">
      <w:pPr>
        <w:spacing w:line="276" w:lineRule="auto"/>
        <w:rPr>
          <w:rFonts w:ascii="Arial" w:hAnsi="Arial" w:cs="Arial"/>
        </w:rPr>
      </w:pPr>
      <w:r w:rsidRPr="00A83B3A">
        <w:rPr>
          <w:rFonts w:ascii="Arial" w:eastAsia="Georgia" w:hAnsi="Arial" w:cs="Arial"/>
        </w:rPr>
        <w:t xml:space="preserve">Er zijn in </w:t>
      </w:r>
      <w:r w:rsidR="00EF10BD">
        <w:rPr>
          <w:rFonts w:ascii="Arial" w:eastAsia="Georgia" w:hAnsi="Arial" w:cs="Arial"/>
        </w:rPr>
        <w:t>202</w:t>
      </w:r>
      <w:r w:rsidR="00773202">
        <w:rPr>
          <w:rFonts w:ascii="Arial" w:eastAsia="Georgia" w:hAnsi="Arial" w:cs="Arial"/>
        </w:rPr>
        <w:t>5</w:t>
      </w:r>
      <w:r w:rsidRPr="00A83B3A">
        <w:rPr>
          <w:rFonts w:ascii="Arial" w:eastAsia="Georgia" w:hAnsi="Arial" w:cs="Arial"/>
        </w:rPr>
        <w:t xml:space="preserve"> geen projecten geweest, die zijn verkregen via aanbestedingen waarbij CO2-Prestatieladder een eis was of op andere wijze sprake was van gunningvoordeel.</w:t>
      </w:r>
    </w:p>
    <w:p w14:paraId="73AABEBB" w14:textId="77777777" w:rsidR="00D17BFB" w:rsidRDefault="00D17BFB">
      <w:pPr>
        <w:spacing w:after="200" w:line="276" w:lineRule="auto"/>
        <w:rPr>
          <w:rFonts w:ascii="Arial" w:eastAsia="Georgia" w:hAnsi="Arial" w:cs="Arial"/>
          <w:b/>
          <w:bCs/>
          <w:color w:val="1B3520"/>
          <w:kern w:val="32"/>
          <w:sz w:val="28"/>
          <w:szCs w:val="32"/>
        </w:rPr>
      </w:pPr>
      <w:bookmarkStart w:id="46" w:name="_Toc10544015"/>
      <w:bookmarkEnd w:id="44"/>
      <w:bookmarkEnd w:id="45"/>
      <w:r>
        <w:rPr>
          <w:rFonts w:eastAsia="Georgia"/>
        </w:rPr>
        <w:br w:type="page"/>
      </w:r>
    </w:p>
    <w:p w14:paraId="7B5A63EC" w14:textId="652FBE77" w:rsidR="00686CEA" w:rsidRDefault="00686CEA" w:rsidP="00686CEA">
      <w:pPr>
        <w:pStyle w:val="Kop1"/>
        <w:rPr>
          <w:rFonts w:eastAsia="Georgia"/>
        </w:rPr>
      </w:pPr>
      <w:bookmarkStart w:id="47" w:name="_Toc195529972"/>
      <w:r>
        <w:rPr>
          <w:rFonts w:eastAsia="Georgia"/>
        </w:rPr>
        <w:lastRenderedPageBreak/>
        <w:t>Voortgang maatregelen</w:t>
      </w:r>
      <w:bookmarkEnd w:id="46"/>
      <w:r>
        <w:rPr>
          <w:rFonts w:eastAsia="Georgia"/>
        </w:rPr>
        <w:t>/ plan van aanpak</w:t>
      </w:r>
      <w:bookmarkEnd w:id="47"/>
    </w:p>
    <w:p w14:paraId="1E7B5F59" w14:textId="67E5A0CA" w:rsidR="00C13903" w:rsidRDefault="00686CEA" w:rsidP="00686CEA">
      <w:pPr>
        <w:spacing w:after="200" w:line="276" w:lineRule="auto"/>
        <w:rPr>
          <w:rFonts w:ascii="Arial" w:hAnsi="Arial"/>
        </w:rPr>
      </w:pPr>
      <w:r w:rsidRPr="00A17100">
        <w:rPr>
          <w:rFonts w:ascii="Arial" w:hAnsi="Arial"/>
        </w:rPr>
        <w:t>De maa</w:t>
      </w:r>
      <w:r w:rsidR="00014D14">
        <w:rPr>
          <w:rFonts w:ascii="Arial" w:hAnsi="Arial"/>
        </w:rPr>
        <w:t>t</w:t>
      </w:r>
      <w:r w:rsidRPr="00A17100">
        <w:rPr>
          <w:rFonts w:ascii="Arial" w:hAnsi="Arial"/>
        </w:rPr>
        <w:t xml:space="preserve">regelen zijn weergegeven in het plan van aanpak en de maatregellijst. </w:t>
      </w:r>
    </w:p>
    <w:tbl>
      <w:tblPr>
        <w:tblStyle w:val="Tabelraster"/>
        <w:tblW w:w="5000" w:type="pct"/>
        <w:jc w:val="center"/>
        <w:tblLook w:val="04A0" w:firstRow="1" w:lastRow="0" w:firstColumn="1" w:lastColumn="0" w:noHBand="0" w:noVBand="1"/>
      </w:tblPr>
      <w:tblGrid>
        <w:gridCol w:w="584"/>
        <w:gridCol w:w="2458"/>
        <w:gridCol w:w="1082"/>
        <w:gridCol w:w="1677"/>
        <w:gridCol w:w="1255"/>
        <w:gridCol w:w="947"/>
        <w:gridCol w:w="1625"/>
      </w:tblGrid>
      <w:tr w:rsidR="005F6D03" w:rsidRPr="00014D14" w14:paraId="3431640C" w14:textId="57887AC0" w:rsidTr="003C71ED">
        <w:trPr>
          <w:trHeight w:val="284"/>
          <w:tblHeader/>
          <w:jc w:val="center"/>
        </w:trPr>
        <w:tc>
          <w:tcPr>
            <w:tcW w:w="303" w:type="pct"/>
            <w:shd w:val="clear" w:color="auto" w:fill="1B3520"/>
          </w:tcPr>
          <w:p w14:paraId="12234DD0" w14:textId="77777777" w:rsidR="005F6D03" w:rsidRPr="00014D14" w:rsidRDefault="005F6D03" w:rsidP="00AE1E7C">
            <w:pPr>
              <w:spacing w:line="276" w:lineRule="auto"/>
              <w:rPr>
                <w:rFonts w:ascii="Arial" w:hAnsi="Arial" w:cs="Arial"/>
                <w:b/>
                <w:color w:val="FFFFFF" w:themeColor="background1"/>
                <w:sz w:val="16"/>
                <w:szCs w:val="16"/>
              </w:rPr>
            </w:pPr>
            <w:r w:rsidRPr="00014D14">
              <w:rPr>
                <w:rFonts w:ascii="Arial" w:hAnsi="Arial" w:cs="Arial"/>
                <w:b/>
                <w:color w:val="FFFFFF" w:themeColor="background1"/>
                <w:sz w:val="16"/>
                <w:szCs w:val="16"/>
              </w:rPr>
              <w:t>Nr.</w:t>
            </w:r>
          </w:p>
        </w:tc>
        <w:tc>
          <w:tcPr>
            <w:tcW w:w="1276" w:type="pct"/>
            <w:shd w:val="clear" w:color="auto" w:fill="1B3520"/>
          </w:tcPr>
          <w:p w14:paraId="6F6CDC28" w14:textId="77777777" w:rsidR="005F6D03" w:rsidRPr="00014D14" w:rsidRDefault="005F6D03" w:rsidP="00AE1E7C">
            <w:pPr>
              <w:spacing w:line="276" w:lineRule="auto"/>
              <w:rPr>
                <w:rFonts w:ascii="Arial" w:hAnsi="Arial" w:cs="Arial"/>
                <w:b/>
                <w:color w:val="FFFFFF" w:themeColor="background1"/>
                <w:sz w:val="16"/>
                <w:szCs w:val="16"/>
              </w:rPr>
            </w:pPr>
            <w:r w:rsidRPr="00014D14">
              <w:rPr>
                <w:rFonts w:ascii="Arial" w:hAnsi="Arial" w:cs="Arial"/>
                <w:b/>
                <w:color w:val="FFFFFF" w:themeColor="background1"/>
                <w:sz w:val="16"/>
                <w:szCs w:val="16"/>
              </w:rPr>
              <w:t xml:space="preserve">Actie / </w:t>
            </w:r>
            <w:proofErr w:type="spellStart"/>
            <w:r w:rsidRPr="00014D14">
              <w:rPr>
                <w:rFonts w:ascii="Arial" w:hAnsi="Arial" w:cs="Arial"/>
                <w:b/>
                <w:color w:val="FFFFFF" w:themeColor="background1"/>
                <w:sz w:val="16"/>
                <w:szCs w:val="16"/>
              </w:rPr>
              <w:t>doel</w:t>
            </w:r>
            <w:proofErr w:type="spellEnd"/>
          </w:p>
        </w:tc>
        <w:tc>
          <w:tcPr>
            <w:tcW w:w="562" w:type="pct"/>
            <w:shd w:val="clear" w:color="auto" w:fill="1B3520"/>
          </w:tcPr>
          <w:p w14:paraId="2288CBCF" w14:textId="11906221"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Verwachte</w:t>
            </w:r>
            <w:proofErr w:type="spellEnd"/>
            <w:r w:rsidRPr="00014D14">
              <w:rPr>
                <w:rFonts w:ascii="Arial" w:hAnsi="Arial" w:cs="Arial"/>
                <w:b/>
                <w:color w:val="FFFFFF" w:themeColor="background1"/>
                <w:sz w:val="16"/>
                <w:szCs w:val="16"/>
              </w:rPr>
              <w:t xml:space="preserve"> C2 </w:t>
            </w:r>
            <w:proofErr w:type="spellStart"/>
            <w:r w:rsidRPr="00014D14">
              <w:rPr>
                <w:rFonts w:ascii="Arial" w:hAnsi="Arial" w:cs="Arial"/>
                <w:b/>
                <w:color w:val="FFFFFF" w:themeColor="background1"/>
                <w:sz w:val="16"/>
                <w:szCs w:val="16"/>
              </w:rPr>
              <w:t>reductie</w:t>
            </w:r>
            <w:proofErr w:type="spellEnd"/>
          </w:p>
        </w:tc>
        <w:tc>
          <w:tcPr>
            <w:tcW w:w="871" w:type="pct"/>
            <w:shd w:val="clear" w:color="auto" w:fill="1B3520"/>
          </w:tcPr>
          <w:p w14:paraId="3E46E231" w14:textId="373C6203"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Middelen</w:t>
            </w:r>
            <w:proofErr w:type="spellEnd"/>
          </w:p>
        </w:tc>
        <w:tc>
          <w:tcPr>
            <w:tcW w:w="652" w:type="pct"/>
            <w:shd w:val="clear" w:color="auto" w:fill="1B3520"/>
          </w:tcPr>
          <w:p w14:paraId="40604EC9" w14:textId="77777777" w:rsidR="005F6D03" w:rsidRPr="00014D14" w:rsidRDefault="005F6D03" w:rsidP="00AE1E7C">
            <w:pPr>
              <w:spacing w:line="276" w:lineRule="auto"/>
              <w:rPr>
                <w:rFonts w:ascii="Arial" w:hAnsi="Arial" w:cs="Arial"/>
                <w:b/>
                <w:color w:val="FFFFFF" w:themeColor="background1"/>
                <w:sz w:val="16"/>
                <w:szCs w:val="16"/>
              </w:rPr>
            </w:pPr>
            <w:r w:rsidRPr="00014D14">
              <w:rPr>
                <w:rFonts w:ascii="Arial" w:hAnsi="Arial" w:cs="Arial"/>
                <w:b/>
                <w:color w:val="FFFFFF" w:themeColor="background1"/>
                <w:sz w:val="16"/>
                <w:szCs w:val="16"/>
              </w:rPr>
              <w:t>Wie</w:t>
            </w:r>
          </w:p>
        </w:tc>
        <w:tc>
          <w:tcPr>
            <w:tcW w:w="492" w:type="pct"/>
            <w:shd w:val="clear" w:color="auto" w:fill="1B3520"/>
          </w:tcPr>
          <w:p w14:paraId="49BB5ED1" w14:textId="77777777"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Wanneer</w:t>
            </w:r>
            <w:proofErr w:type="spellEnd"/>
          </w:p>
        </w:tc>
        <w:tc>
          <w:tcPr>
            <w:tcW w:w="844" w:type="pct"/>
            <w:shd w:val="clear" w:color="auto" w:fill="1B3520"/>
          </w:tcPr>
          <w:p w14:paraId="29DA07D8" w14:textId="10C41BFA" w:rsidR="005F6D03" w:rsidRPr="00014D14" w:rsidRDefault="005F6D03" w:rsidP="00AE1E7C">
            <w:pPr>
              <w:spacing w:line="276" w:lineRule="auto"/>
              <w:rPr>
                <w:rFonts w:ascii="Arial" w:hAnsi="Arial" w:cs="Arial"/>
                <w:b/>
                <w:color w:val="FFFFFF" w:themeColor="background1"/>
                <w:sz w:val="16"/>
                <w:szCs w:val="16"/>
              </w:rPr>
            </w:pPr>
            <w:proofErr w:type="spellStart"/>
            <w:r w:rsidRPr="00014D14">
              <w:rPr>
                <w:rFonts w:ascii="Arial" w:hAnsi="Arial" w:cs="Arial"/>
                <w:b/>
                <w:color w:val="FFFFFF" w:themeColor="background1"/>
                <w:sz w:val="16"/>
                <w:szCs w:val="16"/>
              </w:rPr>
              <w:t>Voortgang</w:t>
            </w:r>
            <w:proofErr w:type="spellEnd"/>
            <w:r w:rsidRPr="00014D14">
              <w:rPr>
                <w:rFonts w:ascii="Arial" w:hAnsi="Arial" w:cs="Arial"/>
                <w:b/>
                <w:color w:val="FFFFFF" w:themeColor="background1"/>
                <w:sz w:val="16"/>
                <w:szCs w:val="16"/>
              </w:rPr>
              <w:t xml:space="preserve"> </w:t>
            </w:r>
            <w:r w:rsidR="001B405E">
              <w:rPr>
                <w:rFonts w:ascii="Arial" w:hAnsi="Arial" w:cs="Arial"/>
                <w:b/>
                <w:color w:val="FFFFFF" w:themeColor="background1"/>
                <w:sz w:val="16"/>
                <w:szCs w:val="16"/>
              </w:rPr>
              <w:t>per 25-03-26</w:t>
            </w:r>
          </w:p>
        </w:tc>
      </w:tr>
      <w:tr w:rsidR="00C64F98" w:rsidRPr="00014D14" w14:paraId="51AE6A13" w14:textId="732AF7C5" w:rsidTr="003C71ED">
        <w:trPr>
          <w:jc w:val="center"/>
        </w:trPr>
        <w:tc>
          <w:tcPr>
            <w:tcW w:w="303" w:type="pct"/>
          </w:tcPr>
          <w:p w14:paraId="65D7FE51" w14:textId="77777777" w:rsidR="005F6D03" w:rsidRPr="00014D14" w:rsidRDefault="005F6D03" w:rsidP="00C13903">
            <w:pPr>
              <w:pStyle w:val="Lijstalinea"/>
              <w:numPr>
                <w:ilvl w:val="0"/>
                <w:numId w:val="38"/>
              </w:numPr>
              <w:spacing w:line="276" w:lineRule="auto"/>
              <w:contextualSpacing/>
              <w:jc w:val="center"/>
              <w:rPr>
                <w:rFonts w:ascii="Arial" w:hAnsi="Arial" w:cs="Arial"/>
                <w:sz w:val="16"/>
                <w:szCs w:val="16"/>
              </w:rPr>
            </w:pPr>
          </w:p>
        </w:tc>
        <w:tc>
          <w:tcPr>
            <w:tcW w:w="1276" w:type="pct"/>
          </w:tcPr>
          <w:p w14:paraId="6F6657BA" w14:textId="77777777" w:rsidR="005F6D03" w:rsidRPr="00014D14" w:rsidRDefault="005F6D03" w:rsidP="00AE1E7C">
            <w:pPr>
              <w:spacing w:line="276" w:lineRule="auto"/>
              <w:rPr>
                <w:rFonts w:ascii="Arial" w:hAnsi="Arial" w:cs="Arial"/>
                <w:sz w:val="16"/>
                <w:szCs w:val="16"/>
                <w:lang w:val="nl-NL"/>
              </w:rPr>
            </w:pPr>
            <w:r w:rsidRPr="00014D14">
              <w:rPr>
                <w:rFonts w:ascii="Arial" w:hAnsi="Arial" w:cs="Arial"/>
                <w:sz w:val="16"/>
                <w:szCs w:val="16"/>
                <w:lang w:val="nl-NL"/>
              </w:rPr>
              <w:t xml:space="preserve">Onderwerp energiebeheersing minimaal halfjaarlijks aantoonbaar bespreken </w:t>
            </w:r>
          </w:p>
          <w:p w14:paraId="2A446117" w14:textId="77777777" w:rsidR="005F6D03" w:rsidRPr="00014D14" w:rsidRDefault="005F6D03" w:rsidP="00AE1E7C">
            <w:pPr>
              <w:spacing w:line="276" w:lineRule="auto"/>
              <w:rPr>
                <w:rFonts w:ascii="Arial" w:hAnsi="Arial" w:cs="Arial"/>
                <w:sz w:val="16"/>
                <w:szCs w:val="16"/>
                <w:lang w:val="nl-NL"/>
              </w:rPr>
            </w:pPr>
          </w:p>
        </w:tc>
        <w:tc>
          <w:tcPr>
            <w:tcW w:w="562" w:type="pct"/>
          </w:tcPr>
          <w:p w14:paraId="2C54ED4C" w14:textId="3BCD70AB" w:rsidR="005F6D03" w:rsidRPr="00014D14" w:rsidRDefault="00C64F98" w:rsidP="00AE1E7C">
            <w:pPr>
              <w:spacing w:line="276" w:lineRule="auto"/>
              <w:rPr>
                <w:rFonts w:ascii="Arial" w:hAnsi="Arial" w:cs="Arial"/>
                <w:sz w:val="16"/>
                <w:szCs w:val="16"/>
              </w:rPr>
            </w:pPr>
            <w:r w:rsidRPr="00014D14">
              <w:rPr>
                <w:rFonts w:ascii="Arial" w:hAnsi="Arial" w:cs="Arial"/>
                <w:sz w:val="16"/>
                <w:szCs w:val="16"/>
              </w:rPr>
              <w:t>1%</w:t>
            </w:r>
          </w:p>
        </w:tc>
        <w:tc>
          <w:tcPr>
            <w:tcW w:w="871" w:type="pct"/>
          </w:tcPr>
          <w:p w14:paraId="1C4D65E8" w14:textId="4B8444EC" w:rsidR="005F6D03" w:rsidRPr="00014D14" w:rsidRDefault="005F6D03" w:rsidP="00AE1E7C">
            <w:pPr>
              <w:spacing w:line="276" w:lineRule="auto"/>
              <w:rPr>
                <w:rFonts w:ascii="Arial" w:hAnsi="Arial" w:cs="Arial"/>
                <w:sz w:val="16"/>
                <w:szCs w:val="16"/>
              </w:rPr>
            </w:pPr>
            <w:r w:rsidRPr="00014D14">
              <w:rPr>
                <w:rFonts w:ascii="Arial" w:hAnsi="Arial" w:cs="Arial"/>
                <w:sz w:val="16"/>
                <w:szCs w:val="16"/>
              </w:rPr>
              <w:t xml:space="preserve">Planning </w:t>
            </w:r>
            <w:proofErr w:type="spellStart"/>
            <w:r w:rsidRPr="00014D14">
              <w:rPr>
                <w:rFonts w:ascii="Arial" w:hAnsi="Arial" w:cs="Arial"/>
                <w:sz w:val="16"/>
                <w:szCs w:val="16"/>
              </w:rPr>
              <w:t>overlegsituaties</w:t>
            </w:r>
            <w:proofErr w:type="spellEnd"/>
          </w:p>
        </w:tc>
        <w:tc>
          <w:tcPr>
            <w:tcW w:w="652" w:type="pct"/>
          </w:tcPr>
          <w:p w14:paraId="604B31BF" w14:textId="77777777" w:rsidR="005F6D03" w:rsidRPr="00014D14" w:rsidRDefault="005F6D03" w:rsidP="00AE1E7C">
            <w:pPr>
              <w:spacing w:line="276" w:lineRule="auto"/>
              <w:rPr>
                <w:rFonts w:ascii="Arial" w:hAnsi="Arial" w:cs="Arial"/>
                <w:sz w:val="16"/>
                <w:szCs w:val="16"/>
              </w:rPr>
            </w:pPr>
            <w:r w:rsidRPr="00014D14">
              <w:rPr>
                <w:rFonts w:ascii="Arial" w:hAnsi="Arial" w:cs="Arial"/>
                <w:sz w:val="16"/>
                <w:szCs w:val="16"/>
              </w:rPr>
              <w:t>CO</w:t>
            </w:r>
            <w:r w:rsidRPr="00014D14">
              <w:rPr>
                <w:rFonts w:ascii="Arial" w:hAnsi="Arial" w:cs="Arial"/>
                <w:sz w:val="16"/>
                <w:szCs w:val="16"/>
                <w:vertAlign w:val="subscript"/>
              </w:rPr>
              <w:t>2</w:t>
            </w:r>
            <w:r w:rsidRPr="00014D14">
              <w:rPr>
                <w:rFonts w:ascii="Arial" w:hAnsi="Arial" w:cs="Arial"/>
                <w:sz w:val="16"/>
                <w:szCs w:val="16"/>
              </w:rPr>
              <w:t>-functionaris</w:t>
            </w:r>
          </w:p>
        </w:tc>
        <w:tc>
          <w:tcPr>
            <w:tcW w:w="492" w:type="pct"/>
          </w:tcPr>
          <w:p w14:paraId="3FC05CA1" w14:textId="77777777"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52702891" w14:textId="1502C9A1"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Bespreken</w:t>
            </w:r>
            <w:proofErr w:type="spellEnd"/>
            <w:r w:rsidRPr="00014D14">
              <w:rPr>
                <w:rFonts w:ascii="Arial" w:hAnsi="Arial" w:cs="Arial"/>
                <w:sz w:val="16"/>
                <w:szCs w:val="16"/>
              </w:rPr>
              <w:t xml:space="preserve"> in toolbox.</w:t>
            </w:r>
          </w:p>
        </w:tc>
      </w:tr>
      <w:tr w:rsidR="00C64F98" w:rsidRPr="00014D14" w14:paraId="7CB0CE2B" w14:textId="1A0E35F5" w:rsidTr="003C71ED">
        <w:trPr>
          <w:jc w:val="center"/>
        </w:trPr>
        <w:tc>
          <w:tcPr>
            <w:tcW w:w="303" w:type="pct"/>
          </w:tcPr>
          <w:p w14:paraId="2B282FB9" w14:textId="77777777" w:rsidR="005F6D03" w:rsidRPr="00014D14" w:rsidRDefault="005F6D03" w:rsidP="00C13903">
            <w:pPr>
              <w:pStyle w:val="Lijstalinea"/>
              <w:numPr>
                <w:ilvl w:val="0"/>
                <w:numId w:val="38"/>
              </w:numPr>
              <w:spacing w:line="276" w:lineRule="auto"/>
              <w:contextualSpacing/>
              <w:rPr>
                <w:rFonts w:ascii="Arial" w:hAnsi="Arial" w:cs="Arial"/>
                <w:sz w:val="16"/>
                <w:szCs w:val="16"/>
              </w:rPr>
            </w:pPr>
          </w:p>
        </w:tc>
        <w:tc>
          <w:tcPr>
            <w:tcW w:w="1276" w:type="pct"/>
          </w:tcPr>
          <w:p w14:paraId="76402BDE" w14:textId="77777777" w:rsidR="005F6D03" w:rsidRPr="00014D14" w:rsidRDefault="005F6D03" w:rsidP="00AE1E7C">
            <w:pPr>
              <w:spacing w:line="276" w:lineRule="auto"/>
              <w:rPr>
                <w:rFonts w:ascii="Arial" w:hAnsi="Arial" w:cs="Arial"/>
                <w:sz w:val="16"/>
                <w:szCs w:val="16"/>
                <w:lang w:val="nl-NL"/>
              </w:rPr>
            </w:pPr>
            <w:r w:rsidRPr="00014D14">
              <w:rPr>
                <w:rFonts w:ascii="Arial" w:hAnsi="Arial" w:cs="Arial"/>
                <w:sz w:val="16"/>
                <w:szCs w:val="16"/>
                <w:lang w:val="nl-NL"/>
              </w:rPr>
              <w:t>Middels opvolging van het sector- / keteninitiatief “De Club van 49” een bijdrage leveren aan het realiseren van de (reductie)doelstellingen van de organisatie</w:t>
            </w:r>
          </w:p>
          <w:p w14:paraId="3FBB975C" w14:textId="77777777" w:rsidR="005F6D03" w:rsidRPr="00014D14" w:rsidRDefault="005F6D03" w:rsidP="00AE1E7C">
            <w:pPr>
              <w:spacing w:line="276" w:lineRule="auto"/>
              <w:rPr>
                <w:rFonts w:ascii="Arial" w:hAnsi="Arial" w:cs="Arial"/>
                <w:sz w:val="16"/>
                <w:szCs w:val="16"/>
                <w:lang w:val="nl-NL"/>
              </w:rPr>
            </w:pPr>
          </w:p>
        </w:tc>
        <w:tc>
          <w:tcPr>
            <w:tcW w:w="562" w:type="pct"/>
          </w:tcPr>
          <w:p w14:paraId="18C42033" w14:textId="33E943B5" w:rsidR="005F6D03" w:rsidRPr="00014D14" w:rsidRDefault="00C64F98" w:rsidP="00AE1E7C">
            <w:pPr>
              <w:spacing w:line="276" w:lineRule="auto"/>
              <w:rPr>
                <w:rFonts w:ascii="Arial" w:hAnsi="Arial" w:cs="Arial"/>
                <w:sz w:val="16"/>
                <w:szCs w:val="16"/>
              </w:rPr>
            </w:pPr>
            <w:r w:rsidRPr="00014D14">
              <w:rPr>
                <w:rFonts w:ascii="Arial" w:hAnsi="Arial" w:cs="Arial"/>
                <w:sz w:val="16"/>
                <w:szCs w:val="16"/>
              </w:rPr>
              <w:t>4%</w:t>
            </w:r>
          </w:p>
        </w:tc>
        <w:tc>
          <w:tcPr>
            <w:tcW w:w="871" w:type="pct"/>
          </w:tcPr>
          <w:p w14:paraId="1AAA8562" w14:textId="65E4E222"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Zie</w:t>
            </w:r>
            <w:proofErr w:type="spellEnd"/>
            <w:r w:rsidRPr="00014D14">
              <w:rPr>
                <w:rFonts w:ascii="Arial" w:hAnsi="Arial" w:cs="Arial"/>
                <w:sz w:val="16"/>
                <w:szCs w:val="16"/>
              </w:rPr>
              <w:t xml:space="preserve"> </w:t>
            </w:r>
            <w:proofErr w:type="spellStart"/>
            <w:r w:rsidRPr="00014D14">
              <w:rPr>
                <w:rFonts w:ascii="Arial" w:hAnsi="Arial" w:cs="Arial"/>
                <w:sz w:val="16"/>
                <w:szCs w:val="16"/>
              </w:rPr>
              <w:t>verslag</w:t>
            </w:r>
            <w:proofErr w:type="spellEnd"/>
            <w:r w:rsidRPr="00014D14">
              <w:rPr>
                <w:rFonts w:ascii="Arial" w:hAnsi="Arial" w:cs="Arial"/>
                <w:sz w:val="16"/>
                <w:szCs w:val="16"/>
              </w:rPr>
              <w:t xml:space="preserve"> </w:t>
            </w:r>
            <w:proofErr w:type="spellStart"/>
            <w:r w:rsidRPr="00014D14">
              <w:rPr>
                <w:rFonts w:ascii="Arial" w:hAnsi="Arial" w:cs="Arial"/>
                <w:sz w:val="16"/>
                <w:szCs w:val="16"/>
              </w:rPr>
              <w:t>directiebeoordeling</w:t>
            </w:r>
            <w:proofErr w:type="spellEnd"/>
          </w:p>
        </w:tc>
        <w:tc>
          <w:tcPr>
            <w:tcW w:w="652" w:type="pct"/>
          </w:tcPr>
          <w:p w14:paraId="1ACBB5BA" w14:textId="77777777" w:rsidR="005F6D03" w:rsidRPr="00014D14" w:rsidRDefault="005F6D03" w:rsidP="00AE1E7C">
            <w:pPr>
              <w:spacing w:line="276" w:lineRule="auto"/>
              <w:rPr>
                <w:rFonts w:ascii="Arial" w:hAnsi="Arial" w:cs="Arial"/>
                <w:sz w:val="16"/>
                <w:szCs w:val="16"/>
              </w:rPr>
            </w:pPr>
            <w:r w:rsidRPr="00014D14">
              <w:rPr>
                <w:rFonts w:ascii="Arial" w:hAnsi="Arial" w:cs="Arial"/>
                <w:sz w:val="16"/>
                <w:szCs w:val="16"/>
              </w:rPr>
              <w:t>CO</w:t>
            </w:r>
            <w:r w:rsidRPr="00014D14">
              <w:rPr>
                <w:rFonts w:ascii="Arial" w:hAnsi="Arial" w:cs="Arial"/>
                <w:sz w:val="16"/>
                <w:szCs w:val="16"/>
                <w:vertAlign w:val="subscript"/>
              </w:rPr>
              <w:t>2</w:t>
            </w:r>
            <w:r w:rsidRPr="00014D14">
              <w:rPr>
                <w:rFonts w:ascii="Arial" w:hAnsi="Arial" w:cs="Arial"/>
                <w:sz w:val="16"/>
                <w:szCs w:val="16"/>
              </w:rPr>
              <w:t>-functionaris</w:t>
            </w:r>
          </w:p>
        </w:tc>
        <w:tc>
          <w:tcPr>
            <w:tcW w:w="492" w:type="pct"/>
          </w:tcPr>
          <w:p w14:paraId="14077218" w14:textId="77777777" w:rsidR="005F6D03" w:rsidRPr="00014D14" w:rsidRDefault="005F6D03" w:rsidP="00AE1E7C">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2E38B66C" w14:textId="77F492F5" w:rsidR="005F6D03" w:rsidRPr="00014D14" w:rsidRDefault="005F6D03" w:rsidP="00AE1E7C">
            <w:pPr>
              <w:spacing w:line="276" w:lineRule="auto"/>
              <w:rPr>
                <w:rFonts w:ascii="Arial" w:hAnsi="Arial" w:cs="Arial"/>
                <w:sz w:val="16"/>
                <w:szCs w:val="16"/>
                <w:lang w:val="nl-NL"/>
              </w:rPr>
            </w:pPr>
            <w:r w:rsidRPr="00014D14">
              <w:rPr>
                <w:rFonts w:ascii="Arial" w:hAnsi="Arial" w:cs="Arial"/>
                <w:sz w:val="16"/>
                <w:szCs w:val="16"/>
                <w:lang w:val="nl-NL"/>
              </w:rPr>
              <w:t>De club van 49 doen we niet meer. Maar punten die uit het initiatief meegenomen worden besproken.</w:t>
            </w:r>
          </w:p>
        </w:tc>
      </w:tr>
      <w:tr w:rsidR="00C64F98" w:rsidRPr="00014D14" w14:paraId="30D906F2" w14:textId="7F276A9A" w:rsidTr="003C71ED">
        <w:trPr>
          <w:jc w:val="center"/>
        </w:trPr>
        <w:tc>
          <w:tcPr>
            <w:tcW w:w="303" w:type="pct"/>
          </w:tcPr>
          <w:p w14:paraId="25E24474"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23D66F28"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Middels (toekomstige) projecten (met gunningvoordeel) een aantoonbare bijdrage leveren aan het realiseren van de duurzaamheidsdoelstellingen van de betreffende projecten</w:t>
            </w:r>
          </w:p>
          <w:p w14:paraId="7468E14A" w14:textId="77777777" w:rsidR="00C64F98" w:rsidRPr="00014D14" w:rsidRDefault="00C64F98" w:rsidP="00C64F98">
            <w:pPr>
              <w:spacing w:line="276" w:lineRule="auto"/>
              <w:rPr>
                <w:rFonts w:ascii="Arial" w:hAnsi="Arial" w:cs="Arial"/>
                <w:sz w:val="16"/>
                <w:szCs w:val="16"/>
                <w:lang w:val="nl-NL"/>
              </w:rPr>
            </w:pPr>
          </w:p>
        </w:tc>
        <w:tc>
          <w:tcPr>
            <w:tcW w:w="562" w:type="pct"/>
          </w:tcPr>
          <w:p w14:paraId="59AA9939" w14:textId="48E86A3B"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4%</w:t>
            </w:r>
          </w:p>
        </w:tc>
        <w:tc>
          <w:tcPr>
            <w:tcW w:w="871" w:type="pct"/>
          </w:tcPr>
          <w:p w14:paraId="7697DB33" w14:textId="448266B2"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Zie</w:t>
            </w:r>
            <w:proofErr w:type="spellEnd"/>
            <w:r w:rsidRPr="00014D14">
              <w:rPr>
                <w:rFonts w:ascii="Arial" w:hAnsi="Arial" w:cs="Arial"/>
                <w:sz w:val="16"/>
                <w:szCs w:val="16"/>
              </w:rPr>
              <w:t xml:space="preserve"> </w:t>
            </w:r>
            <w:proofErr w:type="spellStart"/>
            <w:r w:rsidRPr="00014D14">
              <w:rPr>
                <w:rFonts w:ascii="Arial" w:hAnsi="Arial" w:cs="Arial"/>
                <w:sz w:val="16"/>
                <w:szCs w:val="16"/>
              </w:rPr>
              <w:t>betreffende</w:t>
            </w:r>
            <w:proofErr w:type="spellEnd"/>
            <w:r w:rsidRPr="00014D14">
              <w:rPr>
                <w:rFonts w:ascii="Arial" w:hAnsi="Arial" w:cs="Arial"/>
                <w:sz w:val="16"/>
                <w:szCs w:val="16"/>
              </w:rPr>
              <w:t xml:space="preserve"> </w:t>
            </w:r>
            <w:proofErr w:type="spellStart"/>
            <w:r w:rsidRPr="00014D14">
              <w:rPr>
                <w:rFonts w:ascii="Arial" w:hAnsi="Arial" w:cs="Arial"/>
                <w:sz w:val="16"/>
                <w:szCs w:val="16"/>
              </w:rPr>
              <w:t>projectdossiers</w:t>
            </w:r>
            <w:proofErr w:type="spellEnd"/>
          </w:p>
        </w:tc>
        <w:tc>
          <w:tcPr>
            <w:tcW w:w="652" w:type="pct"/>
          </w:tcPr>
          <w:p w14:paraId="3AC13587"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Betrokken</w:t>
            </w:r>
            <w:proofErr w:type="spellEnd"/>
            <w:r w:rsidRPr="00014D14">
              <w:rPr>
                <w:rFonts w:ascii="Arial" w:hAnsi="Arial" w:cs="Arial"/>
                <w:sz w:val="16"/>
                <w:szCs w:val="16"/>
              </w:rPr>
              <w:t xml:space="preserve"> </w:t>
            </w:r>
            <w:proofErr w:type="spellStart"/>
            <w:r w:rsidRPr="00014D14">
              <w:rPr>
                <w:rFonts w:ascii="Arial" w:hAnsi="Arial" w:cs="Arial"/>
                <w:sz w:val="16"/>
                <w:szCs w:val="16"/>
              </w:rPr>
              <w:t>medewerkers</w:t>
            </w:r>
            <w:proofErr w:type="spellEnd"/>
          </w:p>
        </w:tc>
        <w:tc>
          <w:tcPr>
            <w:tcW w:w="492" w:type="pct"/>
          </w:tcPr>
          <w:p w14:paraId="212F5B94"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26319EFE" w14:textId="670D8DE4"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Er zijn geen projecten met gunningsvoordeel.</w:t>
            </w:r>
          </w:p>
        </w:tc>
      </w:tr>
      <w:tr w:rsidR="00C64F98" w:rsidRPr="00014D14" w14:paraId="19FA4D1A" w14:textId="4F383C29" w:rsidTr="003C71ED">
        <w:trPr>
          <w:jc w:val="center"/>
        </w:trPr>
        <w:tc>
          <w:tcPr>
            <w:tcW w:w="303" w:type="pct"/>
          </w:tcPr>
          <w:p w14:paraId="10EC4503"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7F56E412"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Het afstemmen van acquisitie en planning van projecten (in de eigen regio)</w:t>
            </w:r>
          </w:p>
          <w:p w14:paraId="5320486C" w14:textId="77777777" w:rsidR="00C64F98" w:rsidRPr="00014D14" w:rsidRDefault="00C64F98" w:rsidP="00C64F98">
            <w:pPr>
              <w:spacing w:line="276" w:lineRule="auto"/>
              <w:rPr>
                <w:rFonts w:ascii="Arial" w:hAnsi="Arial" w:cs="Arial"/>
                <w:sz w:val="16"/>
                <w:szCs w:val="16"/>
                <w:lang w:val="nl-NL"/>
              </w:rPr>
            </w:pPr>
          </w:p>
        </w:tc>
        <w:tc>
          <w:tcPr>
            <w:tcW w:w="562" w:type="pct"/>
          </w:tcPr>
          <w:p w14:paraId="008C7EC4" w14:textId="1A901725" w:rsidR="00C64F98" w:rsidRPr="00014D14" w:rsidRDefault="00014D14" w:rsidP="00C64F98">
            <w:pPr>
              <w:spacing w:line="276" w:lineRule="auto"/>
              <w:rPr>
                <w:rFonts w:ascii="Arial" w:hAnsi="Arial" w:cs="Arial"/>
                <w:sz w:val="16"/>
                <w:szCs w:val="16"/>
              </w:rPr>
            </w:pPr>
            <w:r w:rsidRPr="00014D14">
              <w:rPr>
                <w:rFonts w:ascii="Arial" w:hAnsi="Arial" w:cs="Arial"/>
                <w:sz w:val="16"/>
                <w:szCs w:val="16"/>
              </w:rPr>
              <w:t>5</w:t>
            </w:r>
            <w:r w:rsidR="00C64F98" w:rsidRPr="00014D14">
              <w:rPr>
                <w:rFonts w:ascii="Arial" w:hAnsi="Arial" w:cs="Arial"/>
                <w:sz w:val="16"/>
                <w:szCs w:val="16"/>
              </w:rPr>
              <w:t>%</w:t>
            </w:r>
          </w:p>
        </w:tc>
        <w:tc>
          <w:tcPr>
            <w:tcW w:w="871" w:type="pct"/>
          </w:tcPr>
          <w:p w14:paraId="18874A41" w14:textId="1CA1A6E6"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 xml:space="preserve">Planning en info </w:t>
            </w:r>
          </w:p>
        </w:tc>
        <w:tc>
          <w:tcPr>
            <w:tcW w:w="652" w:type="pct"/>
          </w:tcPr>
          <w:p w14:paraId="19384C20"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1FCD170F"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3B68C377" w14:textId="384137F8"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Er wordt zoveel als mogelijk in de regio uitgevoerd</w:t>
            </w:r>
          </w:p>
        </w:tc>
      </w:tr>
      <w:tr w:rsidR="00C64F98" w:rsidRPr="00014D14" w14:paraId="22D1F2B1" w14:textId="06A5AD9C" w:rsidTr="003C71ED">
        <w:trPr>
          <w:jc w:val="center"/>
        </w:trPr>
        <w:tc>
          <w:tcPr>
            <w:tcW w:w="303" w:type="pct"/>
          </w:tcPr>
          <w:p w14:paraId="326CB031"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0EB02829"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 xml:space="preserve">Bij vervangingen rekening houden met het </w:t>
            </w:r>
            <w:proofErr w:type="spellStart"/>
            <w:r w:rsidRPr="00014D14">
              <w:rPr>
                <w:rFonts w:ascii="Arial" w:hAnsi="Arial" w:cs="Arial"/>
                <w:sz w:val="16"/>
                <w:szCs w:val="16"/>
                <w:lang w:val="nl-NL"/>
              </w:rPr>
              <w:t>vergroenen</w:t>
            </w:r>
            <w:proofErr w:type="spellEnd"/>
            <w:r w:rsidRPr="00014D14">
              <w:rPr>
                <w:rFonts w:ascii="Arial" w:hAnsi="Arial" w:cs="Arial"/>
                <w:sz w:val="16"/>
                <w:szCs w:val="16"/>
                <w:lang w:val="nl-NL"/>
              </w:rPr>
              <w:t xml:space="preserve"> ervan</w:t>
            </w:r>
          </w:p>
        </w:tc>
        <w:tc>
          <w:tcPr>
            <w:tcW w:w="562" w:type="pct"/>
          </w:tcPr>
          <w:p w14:paraId="797EEE1A" w14:textId="07E77709" w:rsidR="00C64F98" w:rsidRPr="00014D14" w:rsidRDefault="00014D14" w:rsidP="00C64F98">
            <w:pPr>
              <w:spacing w:line="276" w:lineRule="auto"/>
              <w:rPr>
                <w:rFonts w:ascii="Arial" w:hAnsi="Arial" w:cs="Arial"/>
                <w:sz w:val="16"/>
                <w:szCs w:val="16"/>
              </w:rPr>
            </w:pPr>
            <w:r w:rsidRPr="00014D14">
              <w:rPr>
                <w:rFonts w:ascii="Arial" w:hAnsi="Arial" w:cs="Arial"/>
                <w:sz w:val="16"/>
                <w:szCs w:val="16"/>
              </w:rPr>
              <w:t>5%</w:t>
            </w:r>
          </w:p>
        </w:tc>
        <w:tc>
          <w:tcPr>
            <w:tcW w:w="871" w:type="pct"/>
          </w:tcPr>
          <w:p w14:paraId="17017700" w14:textId="755FDBC4"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2E3F0721"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43014572"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1D01DB78" w14:textId="6AA3D409"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Er zijn 2 elektrische bussen aangeschaft en de 3</w:t>
            </w:r>
            <w:r w:rsidRPr="00014D14">
              <w:rPr>
                <w:rFonts w:ascii="Arial" w:hAnsi="Arial" w:cs="Arial"/>
                <w:sz w:val="16"/>
                <w:szCs w:val="16"/>
                <w:vertAlign w:val="superscript"/>
                <w:lang w:val="nl-NL"/>
              </w:rPr>
              <w:t>e</w:t>
            </w:r>
            <w:r w:rsidRPr="00014D14">
              <w:rPr>
                <w:rFonts w:ascii="Arial" w:hAnsi="Arial" w:cs="Arial"/>
                <w:sz w:val="16"/>
                <w:szCs w:val="16"/>
                <w:lang w:val="nl-NL"/>
              </w:rPr>
              <w:t xml:space="preserve"> is onderweg.</w:t>
            </w:r>
          </w:p>
        </w:tc>
      </w:tr>
      <w:tr w:rsidR="00C64F98" w:rsidRPr="00014D14" w14:paraId="1AA30E24" w14:textId="1C749D91" w:rsidTr="003C71ED">
        <w:trPr>
          <w:jc w:val="center"/>
        </w:trPr>
        <w:tc>
          <w:tcPr>
            <w:tcW w:w="303" w:type="pct"/>
          </w:tcPr>
          <w:p w14:paraId="6B5846B1"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349CDEB3"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Voor projecten, daar waar mogelijk, HVO100 biodiesel gebruiken</w:t>
            </w:r>
          </w:p>
        </w:tc>
        <w:tc>
          <w:tcPr>
            <w:tcW w:w="562" w:type="pct"/>
          </w:tcPr>
          <w:p w14:paraId="7AF02638" w14:textId="75DD7D3B"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10%</w:t>
            </w:r>
          </w:p>
        </w:tc>
        <w:tc>
          <w:tcPr>
            <w:tcW w:w="871" w:type="pct"/>
          </w:tcPr>
          <w:p w14:paraId="0118502C" w14:textId="20B92C95"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1CC864FA"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4ED69F1D"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40CD8982" w14:textId="65C4E8EC"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Op dit moment niet van toepassing</w:t>
            </w:r>
          </w:p>
        </w:tc>
      </w:tr>
      <w:tr w:rsidR="00C64F98" w:rsidRPr="00014D14" w14:paraId="6D5E406A" w14:textId="5074C90A" w:rsidTr="003C71ED">
        <w:trPr>
          <w:jc w:val="center"/>
        </w:trPr>
        <w:tc>
          <w:tcPr>
            <w:tcW w:w="303" w:type="pct"/>
          </w:tcPr>
          <w:p w14:paraId="7C623AC4" w14:textId="77777777" w:rsidR="00C64F98" w:rsidRPr="00014D14" w:rsidRDefault="00C64F98" w:rsidP="00C64F98">
            <w:pPr>
              <w:pStyle w:val="Lijstalinea"/>
              <w:numPr>
                <w:ilvl w:val="0"/>
                <w:numId w:val="38"/>
              </w:numPr>
              <w:spacing w:line="276" w:lineRule="auto"/>
              <w:contextualSpacing/>
              <w:rPr>
                <w:rFonts w:ascii="Arial" w:hAnsi="Arial" w:cs="Arial"/>
                <w:sz w:val="16"/>
                <w:szCs w:val="16"/>
                <w:lang w:val="nl-NL"/>
              </w:rPr>
            </w:pPr>
          </w:p>
        </w:tc>
        <w:tc>
          <w:tcPr>
            <w:tcW w:w="1276" w:type="pct"/>
          </w:tcPr>
          <w:p w14:paraId="5F755A2D" w14:textId="77777777" w:rsidR="00C64F98" w:rsidRPr="00014D14" w:rsidRDefault="00C64F98" w:rsidP="00C64F98">
            <w:pPr>
              <w:spacing w:line="276" w:lineRule="auto"/>
              <w:rPr>
                <w:rFonts w:ascii="Arial" w:hAnsi="Arial" w:cs="Arial"/>
                <w:sz w:val="16"/>
                <w:szCs w:val="16"/>
                <w:lang w:val="nl-NL"/>
              </w:rPr>
            </w:pPr>
            <w:r w:rsidRPr="00014D14">
              <w:rPr>
                <w:rFonts w:ascii="Arial" w:hAnsi="Arial" w:cs="Arial"/>
                <w:color w:val="000000"/>
                <w:sz w:val="16"/>
                <w:szCs w:val="16"/>
                <w:lang w:val="nl-NL"/>
              </w:rPr>
              <w:t>Betreffende verlichting vervangen door</w:t>
            </w:r>
            <w:r w:rsidRPr="00014D14">
              <w:rPr>
                <w:rFonts w:ascii="Arial" w:hAnsi="Arial" w:cs="Arial"/>
                <w:sz w:val="16"/>
                <w:szCs w:val="16"/>
                <w:lang w:val="nl-NL"/>
              </w:rPr>
              <w:t xml:space="preserve"> LED</w:t>
            </w:r>
          </w:p>
        </w:tc>
        <w:tc>
          <w:tcPr>
            <w:tcW w:w="562" w:type="pct"/>
          </w:tcPr>
          <w:p w14:paraId="4EDF49B7" w14:textId="4F16A84C"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2%</w:t>
            </w:r>
          </w:p>
        </w:tc>
        <w:tc>
          <w:tcPr>
            <w:tcW w:w="871" w:type="pct"/>
          </w:tcPr>
          <w:p w14:paraId="34115C9F" w14:textId="7028234E" w:rsidR="00C64F98" w:rsidRPr="00014D14" w:rsidRDefault="00C64F98" w:rsidP="00C64F98">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191B054C"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3CA6FDAA" w14:textId="77777777" w:rsidR="00C64F98" w:rsidRPr="00014D14" w:rsidRDefault="00C64F98" w:rsidP="00C64F98">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2025</w:t>
            </w:r>
          </w:p>
        </w:tc>
        <w:tc>
          <w:tcPr>
            <w:tcW w:w="844" w:type="pct"/>
          </w:tcPr>
          <w:p w14:paraId="2B5163F1" w14:textId="26DBBEC9" w:rsidR="00C64F98" w:rsidRPr="00014D14" w:rsidRDefault="00C64F98" w:rsidP="00C64F98">
            <w:pPr>
              <w:spacing w:line="276" w:lineRule="auto"/>
              <w:rPr>
                <w:rFonts w:ascii="Arial" w:hAnsi="Arial" w:cs="Arial"/>
                <w:sz w:val="16"/>
                <w:szCs w:val="16"/>
                <w:lang w:val="nl-NL"/>
              </w:rPr>
            </w:pPr>
            <w:r w:rsidRPr="00014D14">
              <w:rPr>
                <w:rFonts w:ascii="Arial" w:hAnsi="Arial" w:cs="Arial"/>
                <w:sz w:val="16"/>
                <w:szCs w:val="16"/>
                <w:lang w:val="nl-NL"/>
              </w:rPr>
              <w:t>In mei 2025 wordt het nieuwe pand betreden. Hier is alles LED</w:t>
            </w:r>
          </w:p>
        </w:tc>
      </w:tr>
      <w:tr w:rsidR="00C64F98" w:rsidRPr="008C781E" w14:paraId="6A77A135" w14:textId="77777777" w:rsidTr="003C71ED">
        <w:tblPrEx>
          <w:jc w:val="left"/>
        </w:tblPrEx>
        <w:tc>
          <w:tcPr>
            <w:tcW w:w="303" w:type="pct"/>
          </w:tcPr>
          <w:p w14:paraId="4635B652" w14:textId="38039E4A" w:rsidR="005F6D03" w:rsidRPr="00014D14" w:rsidRDefault="005F6D03" w:rsidP="00184DC0">
            <w:pPr>
              <w:spacing w:line="276" w:lineRule="auto"/>
              <w:ind w:left="142"/>
              <w:contextualSpacing/>
              <w:rPr>
                <w:rFonts w:ascii="Arial" w:hAnsi="Arial" w:cs="Arial"/>
                <w:sz w:val="16"/>
                <w:szCs w:val="16"/>
                <w:lang w:val="nl-NL"/>
              </w:rPr>
            </w:pPr>
            <w:r w:rsidRPr="00014D14">
              <w:rPr>
                <w:rFonts w:ascii="Arial" w:hAnsi="Arial" w:cs="Arial"/>
                <w:sz w:val="16"/>
                <w:szCs w:val="16"/>
                <w:lang w:val="nl-NL"/>
              </w:rPr>
              <w:t>8.</w:t>
            </w:r>
          </w:p>
        </w:tc>
        <w:tc>
          <w:tcPr>
            <w:tcW w:w="1276" w:type="pct"/>
          </w:tcPr>
          <w:p w14:paraId="15A04CB8" w14:textId="523B683F" w:rsidR="005F6D03" w:rsidRPr="00014D14" w:rsidRDefault="005F6D03" w:rsidP="00184DC0">
            <w:pPr>
              <w:spacing w:line="276" w:lineRule="auto"/>
              <w:rPr>
                <w:rFonts w:ascii="Arial" w:hAnsi="Arial" w:cs="Arial"/>
                <w:sz w:val="16"/>
                <w:szCs w:val="16"/>
                <w:lang w:val="nl-NL"/>
              </w:rPr>
            </w:pPr>
            <w:r w:rsidRPr="00014D14">
              <w:rPr>
                <w:rFonts w:ascii="Arial" w:hAnsi="Arial" w:cs="Arial"/>
                <w:sz w:val="16"/>
                <w:szCs w:val="16"/>
                <w:lang w:val="nl-NL"/>
              </w:rPr>
              <w:t xml:space="preserve">Aanschaffen elektrische </w:t>
            </w:r>
            <w:proofErr w:type="spellStart"/>
            <w:r w:rsidRPr="00014D14">
              <w:rPr>
                <w:rFonts w:ascii="Arial" w:hAnsi="Arial" w:cs="Arial"/>
                <w:sz w:val="16"/>
                <w:szCs w:val="16"/>
                <w:lang w:val="nl-NL"/>
              </w:rPr>
              <w:t>autos</w:t>
            </w:r>
            <w:proofErr w:type="spellEnd"/>
            <w:r w:rsidRPr="00014D14">
              <w:rPr>
                <w:rFonts w:ascii="Arial" w:hAnsi="Arial" w:cs="Arial"/>
                <w:sz w:val="16"/>
                <w:szCs w:val="16"/>
                <w:lang w:val="nl-NL"/>
              </w:rPr>
              <w:t xml:space="preserve"> waar het kan</w:t>
            </w:r>
          </w:p>
        </w:tc>
        <w:tc>
          <w:tcPr>
            <w:tcW w:w="562" w:type="pct"/>
          </w:tcPr>
          <w:p w14:paraId="42DDD7B4" w14:textId="0D214707" w:rsidR="005F6D03" w:rsidRPr="00014D14" w:rsidRDefault="00014D14" w:rsidP="00184DC0">
            <w:pPr>
              <w:spacing w:line="276" w:lineRule="auto"/>
              <w:rPr>
                <w:rFonts w:ascii="Arial" w:hAnsi="Arial" w:cs="Arial"/>
                <w:sz w:val="16"/>
                <w:szCs w:val="16"/>
              </w:rPr>
            </w:pPr>
            <w:r w:rsidRPr="00014D14">
              <w:rPr>
                <w:rFonts w:ascii="Arial" w:hAnsi="Arial" w:cs="Arial"/>
                <w:sz w:val="16"/>
                <w:szCs w:val="16"/>
              </w:rPr>
              <w:t>5%</w:t>
            </w:r>
          </w:p>
        </w:tc>
        <w:tc>
          <w:tcPr>
            <w:tcW w:w="871" w:type="pct"/>
          </w:tcPr>
          <w:p w14:paraId="41ABFC05" w14:textId="05CDCA7D" w:rsidR="005F6D03" w:rsidRPr="00014D14" w:rsidRDefault="005F6D03" w:rsidP="00184DC0">
            <w:pPr>
              <w:spacing w:line="276" w:lineRule="auto"/>
              <w:rPr>
                <w:rFonts w:ascii="Arial" w:hAnsi="Arial" w:cs="Arial"/>
                <w:sz w:val="16"/>
                <w:szCs w:val="16"/>
                <w:lang w:val="nl-NL"/>
              </w:rPr>
            </w:pPr>
            <w:r w:rsidRPr="00014D14">
              <w:rPr>
                <w:rFonts w:ascii="Arial" w:hAnsi="Arial" w:cs="Arial"/>
                <w:sz w:val="16"/>
                <w:szCs w:val="16"/>
              </w:rPr>
              <w:t>Planning, info en budget</w:t>
            </w:r>
          </w:p>
        </w:tc>
        <w:tc>
          <w:tcPr>
            <w:tcW w:w="652" w:type="pct"/>
          </w:tcPr>
          <w:p w14:paraId="7DF02919" w14:textId="49E79979" w:rsidR="005F6D03" w:rsidRPr="00014D14" w:rsidRDefault="005F6D03" w:rsidP="00184DC0">
            <w:pPr>
              <w:spacing w:line="276" w:lineRule="auto"/>
              <w:rPr>
                <w:rFonts w:ascii="Arial" w:hAnsi="Arial" w:cs="Arial"/>
                <w:sz w:val="16"/>
                <w:szCs w:val="16"/>
                <w:lang w:val="nl-NL"/>
              </w:rPr>
            </w:pPr>
            <w:proofErr w:type="spellStart"/>
            <w:r w:rsidRPr="00014D14">
              <w:rPr>
                <w:rFonts w:ascii="Arial" w:hAnsi="Arial" w:cs="Arial"/>
                <w:sz w:val="16"/>
                <w:szCs w:val="16"/>
              </w:rPr>
              <w:t>Directie</w:t>
            </w:r>
            <w:proofErr w:type="spellEnd"/>
          </w:p>
        </w:tc>
        <w:tc>
          <w:tcPr>
            <w:tcW w:w="492" w:type="pct"/>
          </w:tcPr>
          <w:p w14:paraId="0165A9C2" w14:textId="5D2470C1" w:rsidR="005F6D03" w:rsidRPr="00014D14" w:rsidRDefault="005F6D03" w:rsidP="00184DC0">
            <w:pPr>
              <w:spacing w:line="276" w:lineRule="auto"/>
              <w:rPr>
                <w:rFonts w:ascii="Arial" w:hAnsi="Arial" w:cs="Arial"/>
                <w:sz w:val="16"/>
                <w:szCs w:val="16"/>
                <w:lang w:val="nl-NL"/>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2026</w:t>
            </w:r>
          </w:p>
        </w:tc>
        <w:tc>
          <w:tcPr>
            <w:tcW w:w="844" w:type="pct"/>
          </w:tcPr>
          <w:p w14:paraId="342E2CC0" w14:textId="4B047408" w:rsidR="005F6D03" w:rsidRPr="008C781E" w:rsidRDefault="008C781E" w:rsidP="00184DC0">
            <w:pPr>
              <w:spacing w:line="276" w:lineRule="auto"/>
              <w:rPr>
                <w:rFonts w:ascii="Arial" w:hAnsi="Arial" w:cs="Arial"/>
                <w:sz w:val="16"/>
                <w:szCs w:val="16"/>
                <w:lang w:val="de-DE"/>
              </w:rPr>
            </w:pPr>
            <w:r w:rsidRPr="008C781E">
              <w:rPr>
                <w:rFonts w:ascii="Arial" w:hAnsi="Arial" w:cs="Arial"/>
                <w:sz w:val="16"/>
                <w:szCs w:val="16"/>
                <w:lang w:val="de-DE"/>
              </w:rPr>
              <w:t xml:space="preserve">1 elektrische Maxus </w:t>
            </w:r>
            <w:proofErr w:type="spellStart"/>
            <w:r w:rsidRPr="008C781E">
              <w:rPr>
                <w:rFonts w:ascii="Arial" w:hAnsi="Arial" w:cs="Arial"/>
                <w:sz w:val="16"/>
                <w:szCs w:val="16"/>
                <w:lang w:val="de-DE"/>
              </w:rPr>
              <w:t>aangeschaft</w:t>
            </w:r>
            <w:proofErr w:type="spellEnd"/>
            <w:r w:rsidR="001B405E">
              <w:rPr>
                <w:rFonts w:ascii="Arial" w:hAnsi="Arial" w:cs="Arial"/>
                <w:sz w:val="16"/>
                <w:szCs w:val="16"/>
                <w:lang w:val="de-DE"/>
              </w:rPr>
              <w:t xml:space="preserve"> in 2025</w:t>
            </w:r>
            <w:r w:rsidRPr="008C781E">
              <w:rPr>
                <w:rFonts w:ascii="Arial" w:hAnsi="Arial" w:cs="Arial"/>
                <w:sz w:val="16"/>
                <w:szCs w:val="16"/>
                <w:lang w:val="de-DE"/>
              </w:rPr>
              <w:t xml:space="preserve"> en d</w:t>
            </w:r>
            <w:r>
              <w:rPr>
                <w:rFonts w:ascii="Arial" w:hAnsi="Arial" w:cs="Arial"/>
                <w:sz w:val="16"/>
                <w:szCs w:val="16"/>
                <w:lang w:val="de-DE"/>
              </w:rPr>
              <w:t xml:space="preserve">iverse elektrische </w:t>
            </w:r>
            <w:proofErr w:type="spellStart"/>
            <w:r>
              <w:rPr>
                <w:rFonts w:ascii="Arial" w:hAnsi="Arial" w:cs="Arial"/>
                <w:sz w:val="16"/>
                <w:szCs w:val="16"/>
                <w:lang w:val="de-DE"/>
              </w:rPr>
              <w:t>machines</w:t>
            </w:r>
            <w:proofErr w:type="spellEnd"/>
            <w:r>
              <w:rPr>
                <w:rFonts w:ascii="Arial" w:hAnsi="Arial" w:cs="Arial"/>
                <w:sz w:val="16"/>
                <w:szCs w:val="16"/>
                <w:lang w:val="de-DE"/>
              </w:rPr>
              <w:t xml:space="preserve"> </w:t>
            </w:r>
            <w:proofErr w:type="spellStart"/>
            <w:r>
              <w:rPr>
                <w:rFonts w:ascii="Arial" w:hAnsi="Arial" w:cs="Arial"/>
                <w:sz w:val="16"/>
                <w:szCs w:val="16"/>
                <w:lang w:val="de-DE"/>
              </w:rPr>
              <w:t>zoals</w:t>
            </w:r>
            <w:proofErr w:type="spellEnd"/>
            <w:r>
              <w:rPr>
                <w:rFonts w:ascii="Arial" w:hAnsi="Arial" w:cs="Arial"/>
                <w:sz w:val="16"/>
                <w:szCs w:val="16"/>
                <w:lang w:val="de-DE"/>
              </w:rPr>
              <w:t xml:space="preserve"> </w:t>
            </w:r>
            <w:proofErr w:type="spellStart"/>
            <w:r>
              <w:rPr>
                <w:rFonts w:ascii="Arial" w:hAnsi="Arial" w:cs="Arial"/>
                <w:sz w:val="16"/>
                <w:szCs w:val="16"/>
                <w:lang w:val="de-DE"/>
              </w:rPr>
              <w:t>bladblazer</w:t>
            </w:r>
            <w:proofErr w:type="spellEnd"/>
            <w:r>
              <w:rPr>
                <w:rFonts w:ascii="Arial" w:hAnsi="Arial" w:cs="Arial"/>
                <w:sz w:val="16"/>
                <w:szCs w:val="16"/>
                <w:lang w:val="de-DE"/>
              </w:rPr>
              <w:t xml:space="preserve"> en </w:t>
            </w:r>
            <w:proofErr w:type="spellStart"/>
            <w:r>
              <w:rPr>
                <w:rFonts w:ascii="Arial" w:hAnsi="Arial" w:cs="Arial"/>
                <w:sz w:val="16"/>
                <w:szCs w:val="16"/>
                <w:lang w:val="de-DE"/>
              </w:rPr>
              <w:t>grondboor</w:t>
            </w:r>
            <w:proofErr w:type="spellEnd"/>
          </w:p>
        </w:tc>
      </w:tr>
      <w:tr w:rsidR="00C64F98" w:rsidRPr="00014D14" w14:paraId="68026C0E" w14:textId="77777777" w:rsidTr="003C71ED">
        <w:tblPrEx>
          <w:jc w:val="left"/>
        </w:tblPrEx>
        <w:tc>
          <w:tcPr>
            <w:tcW w:w="303" w:type="pct"/>
          </w:tcPr>
          <w:p w14:paraId="0A706355" w14:textId="0EA15D5B" w:rsidR="005F6D03" w:rsidRPr="00014D14" w:rsidRDefault="005F6D03" w:rsidP="00184DC0">
            <w:pPr>
              <w:spacing w:line="276" w:lineRule="auto"/>
              <w:ind w:left="142"/>
              <w:contextualSpacing/>
              <w:rPr>
                <w:rFonts w:ascii="Arial" w:hAnsi="Arial" w:cs="Arial"/>
                <w:sz w:val="16"/>
                <w:szCs w:val="16"/>
                <w:lang w:val="nl-NL"/>
              </w:rPr>
            </w:pPr>
            <w:r w:rsidRPr="00014D14">
              <w:rPr>
                <w:rFonts w:ascii="Arial" w:hAnsi="Arial" w:cs="Arial"/>
                <w:sz w:val="16"/>
                <w:szCs w:val="16"/>
                <w:lang w:val="nl-NL"/>
              </w:rPr>
              <w:t>9.</w:t>
            </w:r>
          </w:p>
        </w:tc>
        <w:tc>
          <w:tcPr>
            <w:tcW w:w="1276" w:type="pct"/>
          </w:tcPr>
          <w:p w14:paraId="149F736C" w14:textId="0C7A1665" w:rsidR="005F6D03" w:rsidRPr="00014D14" w:rsidRDefault="005F6D03" w:rsidP="00184DC0">
            <w:pPr>
              <w:spacing w:line="276" w:lineRule="auto"/>
              <w:rPr>
                <w:rFonts w:ascii="Arial" w:hAnsi="Arial" w:cs="Arial"/>
                <w:sz w:val="16"/>
                <w:szCs w:val="16"/>
                <w:lang w:val="nl-NL"/>
              </w:rPr>
            </w:pPr>
            <w:r w:rsidRPr="00014D14">
              <w:rPr>
                <w:rFonts w:ascii="Arial" w:hAnsi="Arial" w:cs="Arial"/>
                <w:sz w:val="16"/>
                <w:szCs w:val="16"/>
                <w:lang w:val="nl-NL"/>
              </w:rPr>
              <w:t xml:space="preserve">Aanschaf elektrische </w:t>
            </w:r>
            <w:proofErr w:type="spellStart"/>
            <w:r w:rsidRPr="00014D14">
              <w:rPr>
                <w:rFonts w:ascii="Arial" w:hAnsi="Arial" w:cs="Arial"/>
                <w:sz w:val="16"/>
                <w:szCs w:val="16"/>
                <w:lang w:val="nl-NL"/>
              </w:rPr>
              <w:t>versnipperaar</w:t>
            </w:r>
            <w:proofErr w:type="spellEnd"/>
          </w:p>
        </w:tc>
        <w:tc>
          <w:tcPr>
            <w:tcW w:w="562" w:type="pct"/>
          </w:tcPr>
          <w:p w14:paraId="2783BB9A" w14:textId="370B8CE9" w:rsidR="005F6D03" w:rsidRPr="00014D14" w:rsidRDefault="00014D14" w:rsidP="00184DC0">
            <w:pPr>
              <w:spacing w:line="276" w:lineRule="auto"/>
              <w:rPr>
                <w:rFonts w:ascii="Arial" w:hAnsi="Arial" w:cs="Arial"/>
                <w:sz w:val="16"/>
                <w:szCs w:val="16"/>
              </w:rPr>
            </w:pPr>
            <w:r w:rsidRPr="00014D14">
              <w:rPr>
                <w:rFonts w:ascii="Arial" w:hAnsi="Arial" w:cs="Arial"/>
                <w:sz w:val="16"/>
                <w:szCs w:val="16"/>
              </w:rPr>
              <w:t>2%</w:t>
            </w:r>
          </w:p>
        </w:tc>
        <w:tc>
          <w:tcPr>
            <w:tcW w:w="871" w:type="pct"/>
          </w:tcPr>
          <w:p w14:paraId="441BAAE9" w14:textId="6AED2A7C" w:rsidR="005F6D03" w:rsidRPr="00014D14" w:rsidRDefault="005F6D03" w:rsidP="00184DC0">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74787AB8" w14:textId="3683FDC5" w:rsidR="005F6D03" w:rsidRPr="00014D14" w:rsidRDefault="005F6D03" w:rsidP="00184DC0">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4D08C906" w14:textId="7EB45A0C" w:rsidR="005F6D03" w:rsidRPr="00014D14" w:rsidRDefault="00CB774B" w:rsidP="00184DC0">
            <w:pPr>
              <w:spacing w:line="276" w:lineRule="auto"/>
              <w:rPr>
                <w:rFonts w:ascii="Arial" w:hAnsi="Arial" w:cs="Arial"/>
                <w:sz w:val="16"/>
                <w:szCs w:val="16"/>
              </w:rPr>
            </w:pPr>
            <w:r>
              <w:rPr>
                <w:rFonts w:ascii="Arial" w:hAnsi="Arial" w:cs="Arial"/>
                <w:sz w:val="16"/>
                <w:szCs w:val="16"/>
              </w:rPr>
              <w:t>Planning</w:t>
            </w:r>
            <w:r w:rsidR="005F6D03" w:rsidRPr="00014D14">
              <w:rPr>
                <w:rFonts w:ascii="Arial" w:hAnsi="Arial" w:cs="Arial"/>
                <w:sz w:val="16"/>
                <w:szCs w:val="16"/>
              </w:rPr>
              <w:t>. 20</w:t>
            </w:r>
            <w:r>
              <w:rPr>
                <w:rFonts w:ascii="Arial" w:hAnsi="Arial" w:cs="Arial"/>
                <w:sz w:val="16"/>
                <w:szCs w:val="16"/>
              </w:rPr>
              <w:t>28</w:t>
            </w:r>
          </w:p>
        </w:tc>
        <w:tc>
          <w:tcPr>
            <w:tcW w:w="844" w:type="pct"/>
          </w:tcPr>
          <w:p w14:paraId="6514BF79" w14:textId="3F3673D0" w:rsidR="005F6D03" w:rsidRPr="00014D14" w:rsidRDefault="00CB774B" w:rsidP="00184DC0">
            <w:pPr>
              <w:spacing w:line="276" w:lineRule="auto"/>
              <w:rPr>
                <w:rFonts w:ascii="Arial" w:hAnsi="Arial" w:cs="Arial"/>
                <w:sz w:val="16"/>
                <w:szCs w:val="16"/>
                <w:lang w:val="nl-NL"/>
              </w:rPr>
            </w:pPr>
            <w:r>
              <w:rPr>
                <w:rFonts w:ascii="Arial" w:hAnsi="Arial" w:cs="Arial"/>
                <w:sz w:val="16"/>
                <w:szCs w:val="16"/>
                <w:lang w:val="nl-NL"/>
              </w:rPr>
              <w:t xml:space="preserve">Er is tijdens het project gebruik gemaakt van een elektrische </w:t>
            </w:r>
            <w:proofErr w:type="spellStart"/>
            <w:r>
              <w:rPr>
                <w:rFonts w:ascii="Arial" w:hAnsi="Arial" w:cs="Arial"/>
                <w:sz w:val="16"/>
                <w:szCs w:val="16"/>
                <w:lang w:val="nl-NL"/>
              </w:rPr>
              <w:t>versnipperaar</w:t>
            </w:r>
            <w:proofErr w:type="spellEnd"/>
            <w:r>
              <w:rPr>
                <w:rFonts w:ascii="Arial" w:hAnsi="Arial" w:cs="Arial"/>
                <w:sz w:val="16"/>
                <w:szCs w:val="16"/>
                <w:lang w:val="nl-NL"/>
              </w:rPr>
              <w:t xml:space="preserve"> van hoofdaannemer. De wens is er nog wel maar eerst andere </w:t>
            </w:r>
            <w:proofErr w:type="spellStart"/>
            <w:r>
              <w:rPr>
                <w:rFonts w:ascii="Arial" w:hAnsi="Arial" w:cs="Arial"/>
                <w:sz w:val="16"/>
                <w:szCs w:val="16"/>
                <w:lang w:val="nl-NL"/>
              </w:rPr>
              <w:t>prio</w:t>
            </w:r>
            <w:proofErr w:type="spellEnd"/>
          </w:p>
        </w:tc>
      </w:tr>
      <w:tr w:rsidR="00C64F98" w:rsidRPr="00014D14" w14:paraId="3888B0B7" w14:textId="77777777" w:rsidTr="003C71ED">
        <w:tblPrEx>
          <w:jc w:val="left"/>
        </w:tblPrEx>
        <w:tc>
          <w:tcPr>
            <w:tcW w:w="303" w:type="pct"/>
          </w:tcPr>
          <w:p w14:paraId="6B4A0688" w14:textId="7619F613" w:rsidR="005F6D03" w:rsidRPr="00014D14" w:rsidRDefault="005F6D03" w:rsidP="00184DC0">
            <w:pPr>
              <w:spacing w:line="276" w:lineRule="auto"/>
              <w:ind w:left="142"/>
              <w:contextualSpacing/>
              <w:rPr>
                <w:rFonts w:ascii="Arial" w:hAnsi="Arial" w:cs="Arial"/>
                <w:sz w:val="16"/>
                <w:szCs w:val="16"/>
              </w:rPr>
            </w:pPr>
            <w:r w:rsidRPr="00014D14">
              <w:rPr>
                <w:rFonts w:ascii="Arial" w:hAnsi="Arial" w:cs="Arial"/>
                <w:sz w:val="16"/>
                <w:szCs w:val="16"/>
              </w:rPr>
              <w:t>10.</w:t>
            </w:r>
          </w:p>
        </w:tc>
        <w:tc>
          <w:tcPr>
            <w:tcW w:w="1276" w:type="pct"/>
          </w:tcPr>
          <w:p w14:paraId="11E971F1" w14:textId="204C8C4A" w:rsidR="005F6D03" w:rsidRPr="00014D14" w:rsidRDefault="005F6D03" w:rsidP="00184DC0">
            <w:pPr>
              <w:spacing w:line="276" w:lineRule="auto"/>
              <w:rPr>
                <w:rFonts w:ascii="Arial" w:hAnsi="Arial" w:cs="Arial"/>
                <w:sz w:val="16"/>
                <w:szCs w:val="16"/>
              </w:rPr>
            </w:pPr>
            <w:proofErr w:type="spellStart"/>
            <w:r w:rsidRPr="00014D14">
              <w:rPr>
                <w:rFonts w:ascii="Arial" w:hAnsi="Arial" w:cs="Arial"/>
                <w:sz w:val="16"/>
                <w:szCs w:val="16"/>
              </w:rPr>
              <w:t>Betrekken</w:t>
            </w:r>
            <w:proofErr w:type="spellEnd"/>
            <w:r w:rsidRPr="00014D14">
              <w:rPr>
                <w:rFonts w:ascii="Arial" w:hAnsi="Arial" w:cs="Arial"/>
                <w:sz w:val="16"/>
                <w:szCs w:val="16"/>
              </w:rPr>
              <w:t xml:space="preserve"> </w:t>
            </w:r>
            <w:proofErr w:type="spellStart"/>
            <w:r w:rsidRPr="00014D14">
              <w:rPr>
                <w:rFonts w:ascii="Arial" w:hAnsi="Arial" w:cs="Arial"/>
                <w:sz w:val="16"/>
                <w:szCs w:val="16"/>
              </w:rPr>
              <w:t>nieuw</w:t>
            </w:r>
            <w:proofErr w:type="spellEnd"/>
            <w:r w:rsidRPr="00014D14">
              <w:rPr>
                <w:rFonts w:ascii="Arial" w:hAnsi="Arial" w:cs="Arial"/>
                <w:sz w:val="16"/>
                <w:szCs w:val="16"/>
              </w:rPr>
              <w:t xml:space="preserve"> </w:t>
            </w:r>
            <w:proofErr w:type="spellStart"/>
            <w:r w:rsidRPr="00014D14">
              <w:rPr>
                <w:rFonts w:ascii="Arial" w:hAnsi="Arial" w:cs="Arial"/>
                <w:sz w:val="16"/>
                <w:szCs w:val="16"/>
              </w:rPr>
              <w:t>pand</w:t>
            </w:r>
            <w:proofErr w:type="spellEnd"/>
          </w:p>
        </w:tc>
        <w:tc>
          <w:tcPr>
            <w:tcW w:w="562" w:type="pct"/>
          </w:tcPr>
          <w:p w14:paraId="6F53FB31" w14:textId="44468EFF" w:rsidR="005F6D03" w:rsidRPr="00014D14" w:rsidRDefault="00014D14" w:rsidP="00184DC0">
            <w:pPr>
              <w:spacing w:line="276" w:lineRule="auto"/>
              <w:rPr>
                <w:rFonts w:ascii="Arial" w:hAnsi="Arial" w:cs="Arial"/>
                <w:sz w:val="16"/>
                <w:szCs w:val="16"/>
              </w:rPr>
            </w:pPr>
            <w:r w:rsidRPr="00014D14">
              <w:rPr>
                <w:rFonts w:ascii="Arial" w:hAnsi="Arial" w:cs="Arial"/>
                <w:sz w:val="16"/>
                <w:szCs w:val="16"/>
              </w:rPr>
              <w:t>2%</w:t>
            </w:r>
          </w:p>
        </w:tc>
        <w:tc>
          <w:tcPr>
            <w:tcW w:w="871" w:type="pct"/>
          </w:tcPr>
          <w:p w14:paraId="43C4D8A2" w14:textId="2137A8D0" w:rsidR="005F6D03" w:rsidRPr="00014D14" w:rsidRDefault="005F6D03" w:rsidP="00184DC0">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71B78D86" w14:textId="6656161B" w:rsidR="005F6D03" w:rsidRPr="00014D14" w:rsidRDefault="005F6D03" w:rsidP="00184DC0">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29BD433E" w14:textId="703763B0" w:rsidR="005F6D03" w:rsidRPr="00014D14" w:rsidRDefault="005F6D03" w:rsidP="00184DC0">
            <w:pPr>
              <w:spacing w:line="276" w:lineRule="auto"/>
              <w:rPr>
                <w:rFonts w:ascii="Arial" w:hAnsi="Arial" w:cs="Arial"/>
                <w:sz w:val="16"/>
                <w:szCs w:val="16"/>
              </w:rPr>
            </w:pPr>
            <w:proofErr w:type="spellStart"/>
            <w:r w:rsidRPr="00014D14">
              <w:rPr>
                <w:rFonts w:ascii="Arial" w:hAnsi="Arial" w:cs="Arial"/>
                <w:sz w:val="16"/>
                <w:szCs w:val="16"/>
              </w:rPr>
              <w:t>Evaluatie</w:t>
            </w:r>
            <w:proofErr w:type="spellEnd"/>
            <w:r w:rsidRPr="00014D14">
              <w:rPr>
                <w:rFonts w:ascii="Arial" w:hAnsi="Arial" w:cs="Arial"/>
                <w:sz w:val="16"/>
                <w:szCs w:val="16"/>
              </w:rPr>
              <w:t xml:space="preserve"> </w:t>
            </w:r>
            <w:proofErr w:type="spellStart"/>
            <w:r w:rsidRPr="00014D14">
              <w:rPr>
                <w:rFonts w:ascii="Arial" w:hAnsi="Arial" w:cs="Arial"/>
                <w:sz w:val="16"/>
                <w:szCs w:val="16"/>
              </w:rPr>
              <w:t>febr</w:t>
            </w:r>
            <w:proofErr w:type="spellEnd"/>
            <w:r w:rsidRPr="00014D14">
              <w:rPr>
                <w:rFonts w:ascii="Arial" w:hAnsi="Arial" w:cs="Arial"/>
                <w:sz w:val="16"/>
                <w:szCs w:val="16"/>
              </w:rPr>
              <w:t>. 2026</w:t>
            </w:r>
          </w:p>
        </w:tc>
        <w:tc>
          <w:tcPr>
            <w:tcW w:w="844" w:type="pct"/>
          </w:tcPr>
          <w:p w14:paraId="5CC97B36" w14:textId="761CAD22" w:rsidR="005F6D03" w:rsidRPr="00014D14" w:rsidRDefault="00CB774B" w:rsidP="00184DC0">
            <w:pPr>
              <w:spacing w:line="276" w:lineRule="auto"/>
              <w:rPr>
                <w:rFonts w:ascii="Arial" w:hAnsi="Arial" w:cs="Arial"/>
                <w:sz w:val="16"/>
                <w:szCs w:val="16"/>
              </w:rPr>
            </w:pPr>
            <w:r>
              <w:rPr>
                <w:rFonts w:ascii="Arial" w:hAnsi="Arial" w:cs="Arial"/>
                <w:sz w:val="16"/>
                <w:szCs w:val="16"/>
              </w:rPr>
              <w:t xml:space="preserve">Dit is </w:t>
            </w:r>
            <w:proofErr w:type="spellStart"/>
            <w:r>
              <w:rPr>
                <w:rFonts w:ascii="Arial" w:hAnsi="Arial" w:cs="Arial"/>
                <w:sz w:val="16"/>
                <w:szCs w:val="16"/>
              </w:rPr>
              <w:t>gelukt</w:t>
            </w:r>
            <w:proofErr w:type="spellEnd"/>
            <w:r>
              <w:rPr>
                <w:rFonts w:ascii="Arial" w:hAnsi="Arial" w:cs="Arial"/>
                <w:sz w:val="16"/>
                <w:szCs w:val="16"/>
              </w:rPr>
              <w:t xml:space="preserve">. </w:t>
            </w:r>
          </w:p>
        </w:tc>
      </w:tr>
      <w:tr w:rsidR="00B171A7" w:rsidRPr="00014D14" w14:paraId="07B76D38" w14:textId="77777777" w:rsidTr="003C71ED">
        <w:tblPrEx>
          <w:jc w:val="left"/>
        </w:tblPrEx>
        <w:tc>
          <w:tcPr>
            <w:tcW w:w="303" w:type="pct"/>
          </w:tcPr>
          <w:p w14:paraId="49B7FE55" w14:textId="25DAE198" w:rsidR="00B171A7" w:rsidRPr="00014D14" w:rsidRDefault="00B171A7" w:rsidP="00B171A7">
            <w:pPr>
              <w:spacing w:line="276" w:lineRule="auto"/>
              <w:ind w:left="142"/>
              <w:contextualSpacing/>
              <w:rPr>
                <w:rFonts w:ascii="Arial" w:hAnsi="Arial" w:cs="Arial"/>
                <w:sz w:val="16"/>
                <w:szCs w:val="16"/>
              </w:rPr>
            </w:pPr>
            <w:r>
              <w:rPr>
                <w:rFonts w:ascii="Arial" w:hAnsi="Arial" w:cs="Arial"/>
                <w:sz w:val="16"/>
                <w:szCs w:val="16"/>
              </w:rPr>
              <w:t>11.</w:t>
            </w:r>
          </w:p>
        </w:tc>
        <w:tc>
          <w:tcPr>
            <w:tcW w:w="1276" w:type="pct"/>
          </w:tcPr>
          <w:p w14:paraId="32A4E004" w14:textId="693EDDF8" w:rsidR="00B171A7" w:rsidRPr="00B171A7" w:rsidRDefault="00B171A7" w:rsidP="00B171A7">
            <w:pPr>
              <w:spacing w:line="276" w:lineRule="auto"/>
              <w:rPr>
                <w:rFonts w:ascii="Arial" w:hAnsi="Arial" w:cs="Arial"/>
                <w:sz w:val="16"/>
                <w:szCs w:val="16"/>
                <w:lang w:val="nl-NL"/>
              </w:rPr>
            </w:pPr>
            <w:r w:rsidRPr="00B171A7">
              <w:rPr>
                <w:rFonts w:ascii="Arial" w:hAnsi="Arial" w:cs="Arial"/>
                <w:sz w:val="16"/>
                <w:szCs w:val="16"/>
                <w:lang w:val="nl-NL"/>
              </w:rPr>
              <w:t>Zonnepanelen op het nieuwe p</w:t>
            </w:r>
            <w:r>
              <w:rPr>
                <w:rFonts w:ascii="Arial" w:hAnsi="Arial" w:cs="Arial"/>
                <w:sz w:val="16"/>
                <w:szCs w:val="16"/>
                <w:lang w:val="nl-NL"/>
              </w:rPr>
              <w:t>and</w:t>
            </w:r>
          </w:p>
        </w:tc>
        <w:tc>
          <w:tcPr>
            <w:tcW w:w="562" w:type="pct"/>
          </w:tcPr>
          <w:p w14:paraId="7A32CAD2" w14:textId="638CA801" w:rsidR="00B171A7" w:rsidRPr="00B171A7" w:rsidRDefault="00A043DC" w:rsidP="00B171A7">
            <w:pPr>
              <w:spacing w:line="276" w:lineRule="auto"/>
              <w:rPr>
                <w:rFonts w:ascii="Arial" w:hAnsi="Arial" w:cs="Arial"/>
                <w:sz w:val="16"/>
                <w:szCs w:val="16"/>
                <w:lang w:val="nl-NL"/>
              </w:rPr>
            </w:pPr>
            <w:r>
              <w:rPr>
                <w:rFonts w:ascii="Arial" w:hAnsi="Arial" w:cs="Arial"/>
                <w:sz w:val="16"/>
                <w:szCs w:val="16"/>
                <w:lang w:val="nl-NL"/>
              </w:rPr>
              <w:t>-</w:t>
            </w:r>
          </w:p>
        </w:tc>
        <w:tc>
          <w:tcPr>
            <w:tcW w:w="871" w:type="pct"/>
          </w:tcPr>
          <w:p w14:paraId="099BE489" w14:textId="7235296F" w:rsidR="00B171A7" w:rsidRPr="00B171A7" w:rsidRDefault="00B171A7" w:rsidP="00B171A7">
            <w:pPr>
              <w:spacing w:line="276" w:lineRule="auto"/>
              <w:rPr>
                <w:rFonts w:ascii="Arial" w:hAnsi="Arial" w:cs="Arial"/>
                <w:sz w:val="16"/>
                <w:szCs w:val="16"/>
                <w:lang w:val="nl-NL"/>
              </w:rPr>
            </w:pPr>
            <w:r w:rsidRPr="00014D14">
              <w:rPr>
                <w:rFonts w:ascii="Arial" w:hAnsi="Arial" w:cs="Arial"/>
                <w:sz w:val="16"/>
                <w:szCs w:val="16"/>
              </w:rPr>
              <w:t>Planning, info en budget</w:t>
            </w:r>
          </w:p>
        </w:tc>
        <w:tc>
          <w:tcPr>
            <w:tcW w:w="652" w:type="pct"/>
          </w:tcPr>
          <w:p w14:paraId="3C9B1431" w14:textId="4AAB8ACC" w:rsidR="00B171A7" w:rsidRPr="00B171A7" w:rsidRDefault="00B171A7" w:rsidP="00B171A7">
            <w:pPr>
              <w:spacing w:line="276" w:lineRule="auto"/>
              <w:rPr>
                <w:rFonts w:ascii="Arial" w:hAnsi="Arial" w:cs="Arial"/>
                <w:sz w:val="16"/>
                <w:szCs w:val="16"/>
                <w:lang w:val="nl-NL"/>
              </w:rPr>
            </w:pPr>
            <w:proofErr w:type="spellStart"/>
            <w:r w:rsidRPr="00014D14">
              <w:rPr>
                <w:rFonts w:ascii="Arial" w:hAnsi="Arial" w:cs="Arial"/>
                <w:sz w:val="16"/>
                <w:szCs w:val="16"/>
              </w:rPr>
              <w:t>Directie</w:t>
            </w:r>
            <w:proofErr w:type="spellEnd"/>
          </w:p>
        </w:tc>
        <w:tc>
          <w:tcPr>
            <w:tcW w:w="492" w:type="pct"/>
          </w:tcPr>
          <w:p w14:paraId="24626D06" w14:textId="28A17386" w:rsidR="00B171A7" w:rsidRPr="00B171A7" w:rsidRDefault="00B171A7" w:rsidP="00B171A7">
            <w:pPr>
              <w:spacing w:line="276" w:lineRule="auto"/>
              <w:rPr>
                <w:rFonts w:ascii="Arial" w:hAnsi="Arial" w:cs="Arial"/>
                <w:sz w:val="16"/>
                <w:szCs w:val="16"/>
                <w:lang w:val="nl-NL"/>
              </w:rPr>
            </w:pPr>
            <w:proofErr w:type="spellStart"/>
            <w:r w:rsidRPr="00E13320">
              <w:rPr>
                <w:rFonts w:ascii="Arial" w:hAnsi="Arial" w:cs="Arial"/>
                <w:sz w:val="16"/>
                <w:szCs w:val="16"/>
              </w:rPr>
              <w:t>Evaluatie</w:t>
            </w:r>
            <w:proofErr w:type="spellEnd"/>
            <w:r w:rsidRPr="00E13320">
              <w:rPr>
                <w:rFonts w:ascii="Arial" w:hAnsi="Arial" w:cs="Arial"/>
                <w:sz w:val="16"/>
                <w:szCs w:val="16"/>
              </w:rPr>
              <w:t xml:space="preserve"> </w:t>
            </w:r>
            <w:proofErr w:type="spellStart"/>
            <w:r w:rsidRPr="00E13320">
              <w:rPr>
                <w:rFonts w:ascii="Arial" w:hAnsi="Arial" w:cs="Arial"/>
                <w:sz w:val="16"/>
                <w:szCs w:val="16"/>
              </w:rPr>
              <w:t>febr</w:t>
            </w:r>
            <w:proofErr w:type="spellEnd"/>
            <w:r w:rsidRPr="00E13320">
              <w:rPr>
                <w:rFonts w:ascii="Arial" w:hAnsi="Arial" w:cs="Arial"/>
                <w:sz w:val="16"/>
                <w:szCs w:val="16"/>
              </w:rPr>
              <w:t>. 202</w:t>
            </w:r>
            <w:r>
              <w:rPr>
                <w:rFonts w:ascii="Arial" w:hAnsi="Arial" w:cs="Arial"/>
                <w:sz w:val="16"/>
                <w:szCs w:val="16"/>
              </w:rPr>
              <w:t>7</w:t>
            </w:r>
          </w:p>
        </w:tc>
        <w:tc>
          <w:tcPr>
            <w:tcW w:w="844" w:type="pct"/>
          </w:tcPr>
          <w:p w14:paraId="6EFD551F" w14:textId="77777777" w:rsidR="00B171A7" w:rsidRPr="00B171A7" w:rsidRDefault="00B171A7" w:rsidP="00B171A7">
            <w:pPr>
              <w:spacing w:line="276" w:lineRule="auto"/>
              <w:rPr>
                <w:rFonts w:ascii="Arial" w:hAnsi="Arial" w:cs="Arial"/>
                <w:sz w:val="16"/>
                <w:szCs w:val="16"/>
                <w:lang w:val="nl-NL"/>
              </w:rPr>
            </w:pPr>
          </w:p>
        </w:tc>
      </w:tr>
      <w:tr w:rsidR="00B171A7" w:rsidRPr="00014D14" w14:paraId="760D3BB9" w14:textId="77777777" w:rsidTr="003C71ED">
        <w:tblPrEx>
          <w:jc w:val="left"/>
        </w:tblPrEx>
        <w:tc>
          <w:tcPr>
            <w:tcW w:w="303" w:type="pct"/>
          </w:tcPr>
          <w:p w14:paraId="4E1E953E" w14:textId="23769A98" w:rsidR="00B171A7" w:rsidRPr="00B171A7" w:rsidRDefault="00B171A7" w:rsidP="00B171A7">
            <w:pPr>
              <w:spacing w:line="276" w:lineRule="auto"/>
              <w:ind w:left="142"/>
              <w:contextualSpacing/>
              <w:rPr>
                <w:rFonts w:ascii="Arial" w:hAnsi="Arial" w:cs="Arial"/>
                <w:sz w:val="16"/>
                <w:szCs w:val="16"/>
                <w:lang w:val="nl-NL"/>
              </w:rPr>
            </w:pPr>
            <w:r>
              <w:rPr>
                <w:rFonts w:ascii="Arial" w:hAnsi="Arial" w:cs="Arial"/>
                <w:sz w:val="16"/>
                <w:szCs w:val="16"/>
                <w:lang w:val="nl-NL"/>
              </w:rPr>
              <w:t>12.</w:t>
            </w:r>
          </w:p>
        </w:tc>
        <w:tc>
          <w:tcPr>
            <w:tcW w:w="1276" w:type="pct"/>
          </w:tcPr>
          <w:p w14:paraId="0650442B" w14:textId="6E23A705" w:rsidR="00B171A7" w:rsidRPr="00014D14" w:rsidRDefault="00B171A7" w:rsidP="00B171A7">
            <w:pPr>
              <w:spacing w:line="276" w:lineRule="auto"/>
              <w:rPr>
                <w:rFonts w:ascii="Arial" w:hAnsi="Arial" w:cs="Arial"/>
                <w:sz w:val="16"/>
                <w:szCs w:val="16"/>
              </w:rPr>
            </w:pPr>
            <w:r w:rsidRPr="00B171A7">
              <w:rPr>
                <w:rFonts w:ascii="Arial" w:hAnsi="Arial" w:cs="Arial"/>
                <w:sz w:val="16"/>
                <w:szCs w:val="16"/>
              </w:rPr>
              <w:t xml:space="preserve">Maxus (in </w:t>
            </w:r>
            <w:proofErr w:type="spellStart"/>
            <w:r w:rsidRPr="00B171A7">
              <w:rPr>
                <w:rFonts w:ascii="Arial" w:hAnsi="Arial" w:cs="Arial"/>
                <w:sz w:val="16"/>
                <w:szCs w:val="16"/>
              </w:rPr>
              <w:t>bestelling</w:t>
            </w:r>
            <w:proofErr w:type="spellEnd"/>
            <w:r w:rsidRPr="00B171A7">
              <w:rPr>
                <w:rFonts w:ascii="Arial" w:hAnsi="Arial" w:cs="Arial"/>
                <w:sz w:val="16"/>
                <w:szCs w:val="16"/>
              </w:rPr>
              <w:t>)</w:t>
            </w:r>
          </w:p>
        </w:tc>
        <w:tc>
          <w:tcPr>
            <w:tcW w:w="562" w:type="pct"/>
          </w:tcPr>
          <w:p w14:paraId="5053D487" w14:textId="33E107C1" w:rsidR="00B171A7" w:rsidRPr="00014D14" w:rsidRDefault="00A043DC" w:rsidP="00B171A7">
            <w:pPr>
              <w:spacing w:line="276" w:lineRule="auto"/>
              <w:rPr>
                <w:rFonts w:ascii="Arial" w:hAnsi="Arial" w:cs="Arial"/>
                <w:sz w:val="16"/>
                <w:szCs w:val="16"/>
              </w:rPr>
            </w:pPr>
            <w:r>
              <w:rPr>
                <w:rFonts w:ascii="Arial" w:hAnsi="Arial" w:cs="Arial"/>
                <w:sz w:val="16"/>
                <w:szCs w:val="16"/>
              </w:rPr>
              <w:t>2%</w:t>
            </w:r>
          </w:p>
        </w:tc>
        <w:tc>
          <w:tcPr>
            <w:tcW w:w="871" w:type="pct"/>
          </w:tcPr>
          <w:p w14:paraId="3B0D0DA5" w14:textId="7C83692D" w:rsidR="00B171A7" w:rsidRPr="00014D14" w:rsidRDefault="00B171A7" w:rsidP="00B171A7">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7ED13B2B" w14:textId="4DBD2602" w:rsidR="00B171A7" w:rsidRPr="00014D14" w:rsidRDefault="00B171A7" w:rsidP="00B171A7">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3BD7E4B8" w14:textId="3EB6A542" w:rsidR="00B171A7" w:rsidRPr="00014D14" w:rsidRDefault="00B171A7" w:rsidP="00B171A7">
            <w:pPr>
              <w:spacing w:line="276" w:lineRule="auto"/>
              <w:rPr>
                <w:rFonts w:ascii="Arial" w:hAnsi="Arial" w:cs="Arial"/>
                <w:sz w:val="16"/>
                <w:szCs w:val="16"/>
              </w:rPr>
            </w:pPr>
            <w:proofErr w:type="spellStart"/>
            <w:r w:rsidRPr="00E13320">
              <w:rPr>
                <w:rFonts w:ascii="Arial" w:hAnsi="Arial" w:cs="Arial"/>
                <w:sz w:val="16"/>
                <w:szCs w:val="16"/>
              </w:rPr>
              <w:t>Evaluatie</w:t>
            </w:r>
            <w:proofErr w:type="spellEnd"/>
            <w:r w:rsidRPr="00E13320">
              <w:rPr>
                <w:rFonts w:ascii="Arial" w:hAnsi="Arial" w:cs="Arial"/>
                <w:sz w:val="16"/>
                <w:szCs w:val="16"/>
              </w:rPr>
              <w:t xml:space="preserve"> </w:t>
            </w:r>
            <w:proofErr w:type="spellStart"/>
            <w:r w:rsidRPr="00E13320">
              <w:rPr>
                <w:rFonts w:ascii="Arial" w:hAnsi="Arial" w:cs="Arial"/>
                <w:sz w:val="16"/>
                <w:szCs w:val="16"/>
              </w:rPr>
              <w:t>febr</w:t>
            </w:r>
            <w:proofErr w:type="spellEnd"/>
            <w:r w:rsidRPr="00E13320">
              <w:rPr>
                <w:rFonts w:ascii="Arial" w:hAnsi="Arial" w:cs="Arial"/>
                <w:sz w:val="16"/>
                <w:szCs w:val="16"/>
              </w:rPr>
              <w:t>. 202</w:t>
            </w:r>
            <w:r>
              <w:rPr>
                <w:rFonts w:ascii="Arial" w:hAnsi="Arial" w:cs="Arial"/>
                <w:sz w:val="16"/>
                <w:szCs w:val="16"/>
              </w:rPr>
              <w:t>7</w:t>
            </w:r>
          </w:p>
        </w:tc>
        <w:tc>
          <w:tcPr>
            <w:tcW w:w="844" w:type="pct"/>
          </w:tcPr>
          <w:p w14:paraId="646E49AC" w14:textId="77777777" w:rsidR="00B171A7" w:rsidRPr="00014D14" w:rsidRDefault="00B171A7" w:rsidP="00B171A7">
            <w:pPr>
              <w:spacing w:line="276" w:lineRule="auto"/>
              <w:rPr>
                <w:rFonts w:ascii="Arial" w:hAnsi="Arial" w:cs="Arial"/>
                <w:sz w:val="16"/>
                <w:szCs w:val="16"/>
              </w:rPr>
            </w:pPr>
          </w:p>
        </w:tc>
      </w:tr>
      <w:tr w:rsidR="00B171A7" w:rsidRPr="00014D14" w14:paraId="30A04803" w14:textId="77777777" w:rsidTr="003C71ED">
        <w:tblPrEx>
          <w:jc w:val="left"/>
        </w:tblPrEx>
        <w:tc>
          <w:tcPr>
            <w:tcW w:w="303" w:type="pct"/>
          </w:tcPr>
          <w:p w14:paraId="0C90D5CF" w14:textId="18DAF85C" w:rsidR="00B171A7" w:rsidRPr="00014D14" w:rsidRDefault="00B171A7" w:rsidP="00B171A7">
            <w:pPr>
              <w:spacing w:line="276" w:lineRule="auto"/>
              <w:ind w:left="142"/>
              <w:contextualSpacing/>
              <w:rPr>
                <w:rFonts w:ascii="Arial" w:hAnsi="Arial" w:cs="Arial"/>
                <w:sz w:val="16"/>
                <w:szCs w:val="16"/>
              </w:rPr>
            </w:pPr>
            <w:r>
              <w:rPr>
                <w:rFonts w:ascii="Arial" w:hAnsi="Arial" w:cs="Arial"/>
                <w:sz w:val="16"/>
                <w:szCs w:val="16"/>
              </w:rPr>
              <w:t>13.</w:t>
            </w:r>
          </w:p>
        </w:tc>
        <w:tc>
          <w:tcPr>
            <w:tcW w:w="1276" w:type="pct"/>
          </w:tcPr>
          <w:p w14:paraId="2B672FDB" w14:textId="0B540BDC" w:rsidR="00B171A7" w:rsidRPr="00014D14" w:rsidRDefault="00B171A7" w:rsidP="00B171A7">
            <w:pPr>
              <w:spacing w:line="276" w:lineRule="auto"/>
              <w:rPr>
                <w:rFonts w:ascii="Arial" w:hAnsi="Arial" w:cs="Arial"/>
                <w:sz w:val="16"/>
                <w:szCs w:val="16"/>
              </w:rPr>
            </w:pPr>
            <w:r w:rsidRPr="003C71ED">
              <w:rPr>
                <w:rFonts w:ascii="Arial" w:hAnsi="Arial" w:cs="Arial"/>
                <w:sz w:val="16"/>
                <w:szCs w:val="16"/>
                <w:lang w:val="nl-NL"/>
              </w:rPr>
              <w:t xml:space="preserve">Waterwagen met </w:t>
            </w:r>
            <w:proofErr w:type="spellStart"/>
            <w:r w:rsidRPr="003C71ED">
              <w:rPr>
                <w:rFonts w:ascii="Arial" w:hAnsi="Arial" w:cs="Arial"/>
                <w:sz w:val="16"/>
                <w:szCs w:val="16"/>
                <w:lang w:val="nl-NL"/>
              </w:rPr>
              <w:t>gietarm</w:t>
            </w:r>
            <w:proofErr w:type="spellEnd"/>
            <w:r w:rsidRPr="003C71ED">
              <w:rPr>
                <w:rFonts w:ascii="Arial" w:hAnsi="Arial" w:cs="Arial"/>
                <w:sz w:val="16"/>
                <w:szCs w:val="16"/>
                <w:lang w:val="nl-NL"/>
              </w:rPr>
              <w:t xml:space="preserve"> met GPS en doseersysteem voor </w:t>
            </w:r>
            <w:r w:rsidRPr="003C71ED">
              <w:rPr>
                <w:rFonts w:ascii="Arial" w:hAnsi="Arial" w:cs="Arial"/>
                <w:sz w:val="16"/>
                <w:szCs w:val="16"/>
                <w:lang w:val="nl-NL"/>
              </w:rPr>
              <w:lastRenderedPageBreak/>
              <w:t xml:space="preserve">achter / voorop de trekker. </w:t>
            </w:r>
            <w:r w:rsidRPr="003C71ED">
              <w:rPr>
                <w:rFonts w:ascii="Arial" w:hAnsi="Arial" w:cs="Arial"/>
                <w:sz w:val="16"/>
                <w:szCs w:val="16"/>
              </w:rPr>
              <w:t xml:space="preserve">Dit zorgt voor </w:t>
            </w:r>
            <w:proofErr w:type="spellStart"/>
            <w:r w:rsidRPr="003C71ED">
              <w:rPr>
                <w:rFonts w:ascii="Arial" w:hAnsi="Arial" w:cs="Arial"/>
                <w:sz w:val="16"/>
                <w:szCs w:val="16"/>
              </w:rPr>
              <w:t>waterbesparing</w:t>
            </w:r>
            <w:proofErr w:type="spellEnd"/>
            <w:r w:rsidRPr="003C71ED">
              <w:rPr>
                <w:rFonts w:ascii="Arial" w:hAnsi="Arial" w:cs="Arial"/>
                <w:sz w:val="16"/>
                <w:szCs w:val="16"/>
              </w:rPr>
              <w:t>.</w:t>
            </w:r>
          </w:p>
        </w:tc>
        <w:tc>
          <w:tcPr>
            <w:tcW w:w="562" w:type="pct"/>
          </w:tcPr>
          <w:p w14:paraId="30A3AD3E" w14:textId="452FCB73" w:rsidR="00B171A7" w:rsidRPr="00014D14" w:rsidRDefault="00B171A7" w:rsidP="00B171A7">
            <w:pPr>
              <w:spacing w:line="276" w:lineRule="auto"/>
              <w:rPr>
                <w:rFonts w:ascii="Arial" w:hAnsi="Arial" w:cs="Arial"/>
                <w:sz w:val="16"/>
                <w:szCs w:val="16"/>
              </w:rPr>
            </w:pPr>
            <w:r>
              <w:rPr>
                <w:rFonts w:ascii="Arial" w:hAnsi="Arial" w:cs="Arial"/>
                <w:sz w:val="16"/>
                <w:szCs w:val="16"/>
              </w:rPr>
              <w:lastRenderedPageBreak/>
              <w:t>0%</w:t>
            </w:r>
          </w:p>
        </w:tc>
        <w:tc>
          <w:tcPr>
            <w:tcW w:w="871" w:type="pct"/>
          </w:tcPr>
          <w:p w14:paraId="1239DE58" w14:textId="5866EC3E" w:rsidR="00B171A7" w:rsidRPr="00014D14" w:rsidRDefault="00B171A7" w:rsidP="00B171A7">
            <w:pPr>
              <w:spacing w:line="276" w:lineRule="auto"/>
              <w:rPr>
                <w:rFonts w:ascii="Arial" w:hAnsi="Arial" w:cs="Arial"/>
                <w:sz w:val="16"/>
                <w:szCs w:val="16"/>
              </w:rPr>
            </w:pPr>
            <w:r w:rsidRPr="00014D14">
              <w:rPr>
                <w:rFonts w:ascii="Arial" w:hAnsi="Arial" w:cs="Arial"/>
                <w:sz w:val="16"/>
                <w:szCs w:val="16"/>
              </w:rPr>
              <w:t>Planning, info en budget</w:t>
            </w:r>
          </w:p>
        </w:tc>
        <w:tc>
          <w:tcPr>
            <w:tcW w:w="652" w:type="pct"/>
          </w:tcPr>
          <w:p w14:paraId="51139FFF" w14:textId="2955E05D" w:rsidR="00B171A7" w:rsidRPr="00014D14" w:rsidRDefault="00B171A7" w:rsidP="00B171A7">
            <w:pPr>
              <w:spacing w:line="276" w:lineRule="auto"/>
              <w:rPr>
                <w:rFonts w:ascii="Arial" w:hAnsi="Arial" w:cs="Arial"/>
                <w:sz w:val="16"/>
                <w:szCs w:val="16"/>
              </w:rPr>
            </w:pPr>
            <w:proofErr w:type="spellStart"/>
            <w:r w:rsidRPr="00014D14">
              <w:rPr>
                <w:rFonts w:ascii="Arial" w:hAnsi="Arial" w:cs="Arial"/>
                <w:sz w:val="16"/>
                <w:szCs w:val="16"/>
              </w:rPr>
              <w:t>Directie</w:t>
            </w:r>
            <w:proofErr w:type="spellEnd"/>
          </w:p>
        </w:tc>
        <w:tc>
          <w:tcPr>
            <w:tcW w:w="492" w:type="pct"/>
          </w:tcPr>
          <w:p w14:paraId="78EDE528" w14:textId="00065883" w:rsidR="00B171A7" w:rsidRPr="00014D14" w:rsidRDefault="00B171A7" w:rsidP="00B171A7">
            <w:pPr>
              <w:spacing w:line="276" w:lineRule="auto"/>
              <w:rPr>
                <w:rFonts w:ascii="Arial" w:hAnsi="Arial" w:cs="Arial"/>
                <w:sz w:val="16"/>
                <w:szCs w:val="16"/>
              </w:rPr>
            </w:pPr>
            <w:proofErr w:type="spellStart"/>
            <w:r w:rsidRPr="00E13320">
              <w:rPr>
                <w:rFonts w:ascii="Arial" w:hAnsi="Arial" w:cs="Arial"/>
                <w:sz w:val="16"/>
                <w:szCs w:val="16"/>
              </w:rPr>
              <w:t>Evaluatie</w:t>
            </w:r>
            <w:proofErr w:type="spellEnd"/>
            <w:r w:rsidRPr="00E13320">
              <w:rPr>
                <w:rFonts w:ascii="Arial" w:hAnsi="Arial" w:cs="Arial"/>
                <w:sz w:val="16"/>
                <w:szCs w:val="16"/>
              </w:rPr>
              <w:t xml:space="preserve"> </w:t>
            </w:r>
            <w:proofErr w:type="spellStart"/>
            <w:r w:rsidRPr="00E13320">
              <w:rPr>
                <w:rFonts w:ascii="Arial" w:hAnsi="Arial" w:cs="Arial"/>
                <w:sz w:val="16"/>
                <w:szCs w:val="16"/>
              </w:rPr>
              <w:t>febr</w:t>
            </w:r>
            <w:proofErr w:type="spellEnd"/>
            <w:r w:rsidRPr="00E13320">
              <w:rPr>
                <w:rFonts w:ascii="Arial" w:hAnsi="Arial" w:cs="Arial"/>
                <w:sz w:val="16"/>
                <w:szCs w:val="16"/>
              </w:rPr>
              <w:t>. 202</w:t>
            </w:r>
            <w:r>
              <w:rPr>
                <w:rFonts w:ascii="Arial" w:hAnsi="Arial" w:cs="Arial"/>
                <w:sz w:val="16"/>
                <w:szCs w:val="16"/>
              </w:rPr>
              <w:t>7</w:t>
            </w:r>
          </w:p>
        </w:tc>
        <w:tc>
          <w:tcPr>
            <w:tcW w:w="844" w:type="pct"/>
          </w:tcPr>
          <w:p w14:paraId="597D2278" w14:textId="77777777" w:rsidR="00B171A7" w:rsidRPr="00014D14" w:rsidRDefault="00B171A7" w:rsidP="00B171A7">
            <w:pPr>
              <w:spacing w:line="276" w:lineRule="auto"/>
              <w:rPr>
                <w:rFonts w:ascii="Arial" w:hAnsi="Arial" w:cs="Arial"/>
                <w:sz w:val="16"/>
                <w:szCs w:val="16"/>
              </w:rPr>
            </w:pPr>
          </w:p>
        </w:tc>
      </w:tr>
    </w:tbl>
    <w:p w14:paraId="36706D71" w14:textId="77777777" w:rsidR="00C13903" w:rsidRDefault="00C13903" w:rsidP="00686CEA">
      <w:pPr>
        <w:spacing w:after="200" w:line="276" w:lineRule="auto"/>
        <w:rPr>
          <w:rFonts w:ascii="Arial" w:hAnsi="Arial"/>
        </w:rPr>
      </w:pPr>
    </w:p>
    <w:p w14:paraId="4FA18487" w14:textId="77777777" w:rsidR="00A06FAB" w:rsidRPr="00A17100" w:rsidRDefault="00A06FAB" w:rsidP="00686CEA">
      <w:pPr>
        <w:spacing w:after="200" w:line="276" w:lineRule="auto"/>
        <w:rPr>
          <w:rFonts w:ascii="Arial" w:hAnsi="Arial"/>
        </w:rPr>
      </w:pPr>
    </w:p>
    <w:p w14:paraId="742CEF73" w14:textId="77777777" w:rsidR="00DD0BCC" w:rsidRDefault="00DD0BCC">
      <w:pPr>
        <w:spacing w:after="200" w:line="276" w:lineRule="auto"/>
        <w:rPr>
          <w:rFonts w:ascii="Arial" w:hAnsi="Arial" w:cs="Arial"/>
          <w:b/>
          <w:bCs/>
          <w:kern w:val="32"/>
          <w:sz w:val="28"/>
          <w:szCs w:val="32"/>
        </w:rPr>
      </w:pPr>
      <w:r>
        <w:rPr>
          <w:rFonts w:ascii="Arial" w:hAnsi="Arial"/>
        </w:rPr>
        <w:br w:type="page"/>
      </w:r>
    </w:p>
    <w:p w14:paraId="231198A4" w14:textId="08DF28CD" w:rsidR="002A49BB" w:rsidRPr="00CE4DA6" w:rsidRDefault="002A49BB" w:rsidP="002A49BB">
      <w:pPr>
        <w:pStyle w:val="Kop1"/>
      </w:pPr>
      <w:bookmarkStart w:id="48" w:name="_Toc195529973"/>
      <w:r>
        <w:lastRenderedPageBreak/>
        <w:t>Initiatief</w:t>
      </w:r>
      <w:bookmarkEnd w:id="48"/>
    </w:p>
    <w:p w14:paraId="7519893E" w14:textId="49FDCACB" w:rsidR="00C75A82" w:rsidRPr="00CE4DA6" w:rsidRDefault="00C75A82" w:rsidP="00C75A82">
      <w:pPr>
        <w:spacing w:line="276" w:lineRule="auto"/>
        <w:rPr>
          <w:rFonts w:ascii="Arial" w:hAnsi="Arial" w:cs="Arial"/>
        </w:rPr>
      </w:pPr>
      <w:r w:rsidRPr="00CE4DA6">
        <w:rPr>
          <w:rFonts w:ascii="Arial" w:hAnsi="Arial" w:cs="Arial"/>
        </w:rPr>
        <w:t>Het terugbrengen van CO</w:t>
      </w:r>
      <w:r w:rsidRPr="00CE4DA6">
        <w:rPr>
          <w:rFonts w:ascii="Arial" w:hAnsi="Arial" w:cs="Arial"/>
          <w:vertAlign w:val="subscript"/>
        </w:rPr>
        <w:t>2</w:t>
      </w:r>
      <w:r w:rsidRPr="00CE4DA6">
        <w:rPr>
          <w:rFonts w:ascii="Arial" w:hAnsi="Arial" w:cs="Arial"/>
        </w:rPr>
        <w:t>-emissies gaat verder dan alleen onze eigen bedrijfsvoering. Samen met de sector en zelfs in onze keten kunnen verdere CO</w:t>
      </w:r>
      <w:r w:rsidRPr="00CE4DA6">
        <w:rPr>
          <w:rFonts w:ascii="Arial" w:hAnsi="Arial" w:cs="Arial"/>
          <w:vertAlign w:val="subscript"/>
        </w:rPr>
        <w:t>2</w:t>
      </w:r>
      <w:r w:rsidRPr="00CE4DA6">
        <w:rPr>
          <w:rFonts w:ascii="Arial" w:hAnsi="Arial" w:cs="Arial"/>
        </w:rPr>
        <w:t xml:space="preserve">-reducerende maatregelen getroffen worden. </w:t>
      </w:r>
      <w:r w:rsidR="00EF1BB9">
        <w:rPr>
          <w:rFonts w:ascii="Arial" w:hAnsi="Arial" w:cs="Arial"/>
        </w:rPr>
        <w:t xml:space="preserve">‘t Hoen </w:t>
      </w:r>
      <w:r w:rsidR="00DF69CF">
        <w:rPr>
          <w:rFonts w:ascii="Arial" w:hAnsi="Arial" w:cs="Arial"/>
        </w:rPr>
        <w:t>leveren</w:t>
      </w:r>
      <w:r w:rsidRPr="00CE4DA6">
        <w:rPr>
          <w:rFonts w:ascii="Arial" w:hAnsi="Arial" w:cs="Arial"/>
        </w:rPr>
        <w:t xml:space="preserve"> hieraan graag een actieve bijdrage door deel te nemen aan dergelijk sector- en keteninitiatieven en investeert in samenwerking, het delen van eigen kennis en daar waar mogelijk maken wij gebruik van kennis die elders is ontwikkeld. </w:t>
      </w:r>
    </w:p>
    <w:p w14:paraId="6FB2FC2B" w14:textId="77777777" w:rsidR="00C75A82" w:rsidRPr="00CE4DA6" w:rsidRDefault="00C75A82" w:rsidP="00C75A82">
      <w:pPr>
        <w:spacing w:line="276" w:lineRule="auto"/>
        <w:rPr>
          <w:rFonts w:ascii="Arial" w:hAnsi="Arial" w:cs="Arial"/>
        </w:rPr>
      </w:pPr>
    </w:p>
    <w:p w14:paraId="4080E625" w14:textId="77777777" w:rsidR="00C75A82" w:rsidRPr="00CE4DA6" w:rsidRDefault="00C75A82" w:rsidP="00C75A82">
      <w:pPr>
        <w:spacing w:line="276" w:lineRule="auto"/>
        <w:rPr>
          <w:rFonts w:ascii="Arial" w:hAnsi="Arial" w:cs="Arial"/>
        </w:rPr>
      </w:pPr>
      <w:r w:rsidRPr="00CE4DA6">
        <w:rPr>
          <w:rFonts w:ascii="Arial" w:hAnsi="Arial" w:cs="Arial"/>
        </w:rPr>
        <w:t>Dit document beschrijft de lopende initiatieven waaraan wij deelnemen. Dat kan een door een ander bedrijf opgestart innovatieproject voor CO</w:t>
      </w:r>
      <w:r w:rsidRPr="00CE4DA6">
        <w:rPr>
          <w:rFonts w:ascii="Arial" w:hAnsi="Arial" w:cs="Arial"/>
          <w:vertAlign w:val="subscript"/>
        </w:rPr>
        <w:t>2</w:t>
      </w:r>
      <w:r w:rsidRPr="00CE4DA6">
        <w:rPr>
          <w:rFonts w:ascii="Arial" w:hAnsi="Arial" w:cs="Arial"/>
        </w:rPr>
        <w:t xml:space="preserve">-reductie zijn, maar wij kunnen ook overwegen om een eigen initiatief te starten. Ook worden initiatieven ontplooid door brancheverenigingen of kennisinstituten. </w:t>
      </w:r>
    </w:p>
    <w:p w14:paraId="2C0A0245" w14:textId="77777777" w:rsidR="00C75A82" w:rsidRPr="00CE4DA6" w:rsidRDefault="00C75A82" w:rsidP="00C75A82">
      <w:pPr>
        <w:spacing w:line="276" w:lineRule="auto"/>
        <w:rPr>
          <w:rFonts w:ascii="Arial" w:hAnsi="Arial" w:cs="Arial"/>
        </w:rPr>
      </w:pPr>
      <w:r w:rsidRPr="00CE4DA6">
        <w:rPr>
          <w:rFonts w:ascii="Arial" w:hAnsi="Arial" w:cs="Arial"/>
        </w:rPr>
        <w:t xml:space="preserve">Wij hebben eerst een inventarisatie gemaakt van de mogelijke initiatieven die relevant kunnen zijn voor ons bedrijf. Deze initiatieven dienen in ieder geval in belangrijke mate verband te houden met onze projectenportefeuille. Vervolgens is een keuze gemaakt. Het gekozen initiatief, inclusief een korte omschrijving, de initiatiefnemers en de reductiedoelstellingen evenals de voortgang zijn in dit rapport beschreven. </w:t>
      </w:r>
    </w:p>
    <w:p w14:paraId="1705C8F7" w14:textId="77777777" w:rsidR="00C75A82" w:rsidRPr="00CE4DA6" w:rsidRDefault="00C75A82" w:rsidP="00C75A82">
      <w:pPr>
        <w:pStyle w:val="Kop2"/>
        <w:rPr>
          <w:rFonts w:eastAsia="Georgia"/>
        </w:rPr>
      </w:pPr>
      <w:bookmarkStart w:id="49" w:name="_Toc326335507"/>
      <w:r w:rsidRPr="00CE4DA6">
        <w:rPr>
          <w:rFonts w:eastAsia="Georgia"/>
        </w:rPr>
        <w:t xml:space="preserve"> </w:t>
      </w:r>
      <w:bookmarkStart w:id="50" w:name="_Toc496712225"/>
      <w:bookmarkStart w:id="51" w:name="_Toc195529974"/>
      <w:r w:rsidRPr="00CE4DA6">
        <w:rPr>
          <w:rFonts w:eastAsia="Georgia"/>
        </w:rPr>
        <w:t>Onderzoek naar sector- en keteninitiatieven</w:t>
      </w:r>
      <w:bookmarkEnd w:id="49"/>
      <w:bookmarkEnd w:id="50"/>
      <w:bookmarkEnd w:id="51"/>
      <w:r w:rsidRPr="00CE4DA6">
        <w:rPr>
          <w:rFonts w:eastAsia="Georgia"/>
        </w:rPr>
        <w:t xml:space="preserve"> </w:t>
      </w:r>
    </w:p>
    <w:p w14:paraId="53FB7289" w14:textId="77777777" w:rsidR="00985E12" w:rsidRPr="00985E12" w:rsidRDefault="00985E12" w:rsidP="00985E12">
      <w:pPr>
        <w:spacing w:line="260" w:lineRule="atLeast"/>
        <w:rPr>
          <w:rFonts w:ascii="Arial" w:hAnsi="Arial" w:cs="Arial"/>
        </w:rPr>
      </w:pPr>
      <w:r w:rsidRPr="00985E12">
        <w:rPr>
          <w:rFonts w:ascii="Arial" w:hAnsi="Arial" w:cs="Arial"/>
        </w:rPr>
        <w:t>Om inzicht te krijgen in bestaande initiatieven hebben wij websites van de op niveau 4 en 5 gecertificeerde bedrijven bezocht, door naar hun CO</w:t>
      </w:r>
      <w:r w:rsidRPr="00985E12">
        <w:rPr>
          <w:rFonts w:ascii="Arial" w:hAnsi="Arial" w:cs="Arial"/>
          <w:vertAlign w:val="subscript"/>
        </w:rPr>
        <w:t>2</w:t>
      </w:r>
      <w:r w:rsidRPr="00985E12">
        <w:rPr>
          <w:rFonts w:ascii="Arial" w:hAnsi="Arial" w:cs="Arial"/>
        </w:rPr>
        <w:t xml:space="preserve">-Prestatieladder pagina te gaan en daar voor een sectorinitiatief te kiezen. Ook op de website van SKAO staan veel initiatieven verzameld. Daarnaast hebben wij gekeken naar de branchevereniging om na te gaan wat er in onze branche gebeurt aan initiatieven, mogelijk in samenwerking met opdrachtgevers. </w:t>
      </w:r>
    </w:p>
    <w:p w14:paraId="7065E48F" w14:textId="77777777" w:rsidR="00985E12" w:rsidRPr="00985E12" w:rsidRDefault="00985E12" w:rsidP="00985E12">
      <w:pPr>
        <w:spacing w:line="260" w:lineRule="atLeast"/>
        <w:rPr>
          <w:rFonts w:ascii="Arial" w:hAnsi="Arial" w:cs="Arial"/>
        </w:rPr>
      </w:pPr>
    </w:p>
    <w:p w14:paraId="0FFE2648" w14:textId="77777777" w:rsidR="00985E12" w:rsidRPr="00985E12" w:rsidRDefault="00985E12" w:rsidP="00985E12">
      <w:pPr>
        <w:spacing w:line="260" w:lineRule="atLeast"/>
        <w:rPr>
          <w:rFonts w:ascii="Arial" w:hAnsi="Arial" w:cs="Arial"/>
        </w:rPr>
      </w:pPr>
      <w:r w:rsidRPr="00985E12">
        <w:rPr>
          <w:rFonts w:ascii="Arial" w:hAnsi="Arial" w:cs="Arial"/>
        </w:rPr>
        <w:t xml:space="preserve">Enkele relevante bestaande initiatieven zijn bekeken op: </w:t>
      </w:r>
    </w:p>
    <w:p w14:paraId="76069FB2" w14:textId="77777777" w:rsidR="00776FB8" w:rsidRDefault="00776FB8" w:rsidP="00985E12">
      <w:pPr>
        <w:spacing w:line="260" w:lineRule="atLeast"/>
        <w:rPr>
          <w:rFonts w:ascii="Arial" w:hAnsi="Arial" w:cs="Arial"/>
        </w:rPr>
      </w:pPr>
      <w:r>
        <w:rPr>
          <w:rFonts w:ascii="Arial" w:hAnsi="Arial" w:cs="Arial"/>
        </w:rPr>
        <w:t>-</w:t>
      </w:r>
      <w:r w:rsidRPr="00776FB8">
        <w:rPr>
          <w:rFonts w:ascii="Arial" w:hAnsi="Arial" w:cs="Arial"/>
        </w:rPr>
        <w:t xml:space="preserve"> www.positieveimpact.nu </w:t>
      </w:r>
    </w:p>
    <w:p w14:paraId="07F274A6" w14:textId="191A3BA5" w:rsidR="00776FB8" w:rsidRDefault="00776FB8" w:rsidP="00985E12">
      <w:pPr>
        <w:spacing w:line="260" w:lineRule="atLeast"/>
        <w:rPr>
          <w:rFonts w:ascii="Arial" w:hAnsi="Arial" w:cs="Arial"/>
        </w:rPr>
      </w:pPr>
      <w:r w:rsidRPr="00776FB8">
        <w:rPr>
          <w:rFonts w:ascii="Arial" w:hAnsi="Arial" w:cs="Arial"/>
        </w:rPr>
        <w:t xml:space="preserve">- </w:t>
      </w:r>
      <w:hyperlink r:id="rId15" w:history="1">
        <w:r w:rsidRPr="006931C0">
          <w:rPr>
            <w:rStyle w:val="Hyperlink"/>
            <w:rFonts w:ascii="Arial" w:hAnsi="Arial" w:cs="Arial"/>
          </w:rPr>
          <w:t>www.duurzaammkb.nl</w:t>
        </w:r>
      </w:hyperlink>
    </w:p>
    <w:p w14:paraId="6CD2459A" w14:textId="77777777" w:rsidR="00776FB8" w:rsidRDefault="00776FB8" w:rsidP="00985E12">
      <w:pPr>
        <w:spacing w:line="260" w:lineRule="atLeast"/>
        <w:rPr>
          <w:rFonts w:ascii="Arial" w:hAnsi="Arial" w:cs="Arial"/>
        </w:rPr>
      </w:pPr>
      <w:r w:rsidRPr="00776FB8">
        <w:rPr>
          <w:rFonts w:ascii="Arial" w:hAnsi="Arial" w:cs="Arial"/>
        </w:rPr>
        <w:t xml:space="preserve">- www.skao.nl/initiatieven_programma </w:t>
      </w:r>
    </w:p>
    <w:p w14:paraId="7B174909" w14:textId="02FFD8D4" w:rsidR="00985E12" w:rsidRDefault="00EC5DF5" w:rsidP="00985E12">
      <w:pPr>
        <w:spacing w:line="260" w:lineRule="atLeast"/>
      </w:pPr>
      <w:r>
        <w:rPr>
          <w:rFonts w:ascii="Arial" w:hAnsi="Arial" w:cs="Arial"/>
        </w:rPr>
        <w:t xml:space="preserve">- </w:t>
      </w:r>
      <w:hyperlink r:id="rId16" w:history="1">
        <w:r w:rsidRPr="006931C0">
          <w:rPr>
            <w:rStyle w:val="Hyperlink"/>
            <w:rFonts w:ascii="Arial" w:hAnsi="Arial" w:cs="Arial"/>
          </w:rPr>
          <w:t>https://www.smarttrackers.nl/en/clubvan49/</w:t>
        </w:r>
      </w:hyperlink>
    </w:p>
    <w:p w14:paraId="26C27630" w14:textId="5372E30E" w:rsidR="00FB5561" w:rsidRDefault="00FB5561" w:rsidP="00985E12">
      <w:pPr>
        <w:spacing w:line="260" w:lineRule="atLeast"/>
        <w:rPr>
          <w:rFonts w:ascii="Arial" w:hAnsi="Arial" w:cs="Arial"/>
        </w:rPr>
      </w:pPr>
      <w:r w:rsidRPr="00FB5561">
        <w:rPr>
          <w:rFonts w:ascii="Arial" w:hAnsi="Arial" w:cs="Arial"/>
        </w:rPr>
        <w:t>- Duurzame leverancier.nl</w:t>
      </w:r>
    </w:p>
    <w:p w14:paraId="3C900D15" w14:textId="05372443" w:rsidR="00863C8F" w:rsidRDefault="00863C8F" w:rsidP="00985E12">
      <w:pPr>
        <w:spacing w:line="260" w:lineRule="atLeast"/>
        <w:rPr>
          <w:rFonts w:ascii="Arial" w:hAnsi="Arial" w:cs="Arial"/>
        </w:rPr>
      </w:pPr>
      <w:r>
        <w:rPr>
          <w:rFonts w:ascii="Arial" w:hAnsi="Arial" w:cs="Arial"/>
        </w:rPr>
        <w:t>- Stichting Samen Duurzaam ondernemen.</w:t>
      </w:r>
    </w:p>
    <w:p w14:paraId="6DAC9A99" w14:textId="77777777" w:rsidR="00EC5DF5" w:rsidRPr="00985E12" w:rsidRDefault="00EC5DF5" w:rsidP="00985E12">
      <w:pPr>
        <w:spacing w:line="260" w:lineRule="atLeast"/>
        <w:rPr>
          <w:rFonts w:ascii="Arial" w:hAnsi="Arial" w:cs="Arial"/>
        </w:rPr>
      </w:pPr>
    </w:p>
    <w:p w14:paraId="4759DCD3" w14:textId="77777777" w:rsidR="00985E12" w:rsidRPr="00985E12" w:rsidRDefault="00985E12" w:rsidP="00985E12">
      <w:pPr>
        <w:spacing w:line="260" w:lineRule="atLeast"/>
        <w:rPr>
          <w:rFonts w:ascii="Arial" w:hAnsi="Arial" w:cs="Arial"/>
        </w:rPr>
      </w:pPr>
      <w:r w:rsidRPr="00985E12">
        <w:rPr>
          <w:rFonts w:ascii="Arial" w:hAnsi="Arial" w:cs="Arial"/>
        </w:rPr>
        <w:t xml:space="preserve">In dit hoofdstuk wordt aangetoond dat </w:t>
      </w:r>
      <w:r w:rsidR="00CA57D5">
        <w:rPr>
          <w:rFonts w:ascii="Arial" w:hAnsi="Arial" w:cs="Arial"/>
        </w:rPr>
        <w:t>we</w:t>
      </w:r>
      <w:r w:rsidRPr="00985E12">
        <w:rPr>
          <w:rFonts w:ascii="Arial" w:hAnsi="Arial" w:cs="Arial"/>
        </w:rPr>
        <w:t xml:space="preserve"> op de hoogte </w:t>
      </w:r>
      <w:r w:rsidR="00CA57D5">
        <w:rPr>
          <w:rFonts w:ascii="Arial" w:hAnsi="Arial" w:cs="Arial"/>
        </w:rPr>
        <w:t>zijn</w:t>
      </w:r>
      <w:r w:rsidRPr="00985E12">
        <w:rPr>
          <w:rFonts w:ascii="Arial" w:hAnsi="Arial" w:cs="Arial"/>
        </w:rPr>
        <w:t xml:space="preserve"> van sector en/of keteninitiatieven op het gebied van CO</w:t>
      </w:r>
      <w:r w:rsidRPr="00985E12">
        <w:rPr>
          <w:rFonts w:ascii="Arial" w:hAnsi="Arial" w:cs="Arial"/>
          <w:vertAlign w:val="subscript"/>
        </w:rPr>
        <w:t>2</w:t>
      </w:r>
      <w:r w:rsidRPr="00985E12">
        <w:rPr>
          <w:rFonts w:ascii="Arial" w:hAnsi="Arial" w:cs="Arial"/>
        </w:rPr>
        <w:t xml:space="preserve">-reductie die in belangrijke mate verband houden met de projectenportefeuille. </w:t>
      </w:r>
    </w:p>
    <w:p w14:paraId="5D795C8C" w14:textId="77777777" w:rsidR="00985E12" w:rsidRDefault="00985E12" w:rsidP="00985E12">
      <w:pPr>
        <w:spacing w:line="260" w:lineRule="atLeast"/>
        <w:rPr>
          <w:rFonts w:ascii="Arial" w:hAnsi="Arial" w:cs="Arial"/>
        </w:rPr>
      </w:pPr>
    </w:p>
    <w:p w14:paraId="19F77ED5" w14:textId="77777777" w:rsidR="009F6D7D" w:rsidRPr="00CE4DA6" w:rsidRDefault="009F6D7D" w:rsidP="009F6D7D">
      <w:pPr>
        <w:pStyle w:val="Kop2"/>
      </w:pPr>
      <w:bookmarkStart w:id="52" w:name="_Toc326335509"/>
      <w:bookmarkStart w:id="53" w:name="_Toc496712226"/>
      <w:bookmarkStart w:id="54" w:name="_Toc195529975"/>
      <w:r w:rsidRPr="00CE4DA6">
        <w:t>Initiatieven besproken in het management</w:t>
      </w:r>
      <w:bookmarkEnd w:id="52"/>
      <w:bookmarkEnd w:id="53"/>
      <w:bookmarkEnd w:id="54"/>
      <w:r w:rsidRPr="00CE4DA6">
        <w:t xml:space="preserve"> </w:t>
      </w:r>
    </w:p>
    <w:p w14:paraId="50EDD8EE" w14:textId="77777777" w:rsidR="00751A75" w:rsidRDefault="00751A75" w:rsidP="00985E12">
      <w:pPr>
        <w:spacing w:line="260" w:lineRule="atLeast"/>
        <w:rPr>
          <w:rFonts w:ascii="Arial" w:hAnsi="Arial" w:cs="Arial"/>
        </w:rPr>
      </w:pPr>
      <w:r w:rsidRPr="00751A75">
        <w:rPr>
          <w:rFonts w:ascii="Arial" w:hAnsi="Arial" w:cs="Arial"/>
        </w:rPr>
        <w:t xml:space="preserve">Relevante initiatieven voor ‘t Hoen B.V. </w:t>
      </w:r>
    </w:p>
    <w:p w14:paraId="7DC5A244" w14:textId="77777777" w:rsidR="00751A75" w:rsidRDefault="00751A75" w:rsidP="00985E12">
      <w:pPr>
        <w:spacing w:line="260" w:lineRule="atLeast"/>
        <w:rPr>
          <w:rFonts w:ascii="Arial" w:hAnsi="Arial" w:cs="Arial"/>
        </w:rPr>
      </w:pPr>
      <w:r w:rsidRPr="00751A75">
        <w:rPr>
          <w:rFonts w:ascii="Arial" w:hAnsi="Arial" w:cs="Arial"/>
          <w:b/>
          <w:bCs/>
        </w:rPr>
        <w:t>SKAO (Stichting Klimaatvriendelijk Aanbesteden &amp; Ondernemen)</w:t>
      </w:r>
    </w:p>
    <w:p w14:paraId="22B525F2" w14:textId="77777777" w:rsidR="00751A75" w:rsidRDefault="00751A75" w:rsidP="00985E12">
      <w:pPr>
        <w:spacing w:line="260" w:lineRule="atLeast"/>
        <w:rPr>
          <w:rFonts w:ascii="Arial" w:hAnsi="Arial" w:cs="Arial"/>
        </w:rPr>
      </w:pPr>
      <w:r w:rsidRPr="00751A75">
        <w:rPr>
          <w:rFonts w:ascii="Arial" w:hAnsi="Arial" w:cs="Arial"/>
        </w:rPr>
        <w:t xml:space="preserve">Duurzaamheid krijgt steeds meer aandacht in onze maatschappij. Dit zien wij ook terug bij onze opdrachtgevers. Bij aanbestedingen wordt er steeds vaker gevraagd naar de CO2-uitstoot van onze organisatie. Dit wordt gedaan aan de hand van de CO2-Prestatieladder en wordt beheerd door SKAO. </w:t>
      </w:r>
    </w:p>
    <w:p w14:paraId="593FC8CF" w14:textId="77777777" w:rsidR="00751A75" w:rsidRDefault="00751A75" w:rsidP="00985E12">
      <w:pPr>
        <w:spacing w:line="260" w:lineRule="atLeast"/>
        <w:rPr>
          <w:rFonts w:ascii="Arial" w:hAnsi="Arial" w:cs="Arial"/>
        </w:rPr>
      </w:pPr>
    </w:p>
    <w:p w14:paraId="5F025A3C" w14:textId="77777777" w:rsidR="00751A75" w:rsidRPr="00751A75" w:rsidRDefault="00751A75" w:rsidP="00985E12">
      <w:pPr>
        <w:spacing w:line="260" w:lineRule="atLeast"/>
        <w:rPr>
          <w:rFonts w:ascii="Arial" w:hAnsi="Arial" w:cs="Arial"/>
          <w:b/>
          <w:bCs/>
        </w:rPr>
      </w:pPr>
      <w:r w:rsidRPr="00751A75">
        <w:rPr>
          <w:rFonts w:ascii="Arial" w:hAnsi="Arial" w:cs="Arial"/>
          <w:b/>
          <w:bCs/>
        </w:rPr>
        <w:t xml:space="preserve">Duurzaam Inkopen Overheid </w:t>
      </w:r>
    </w:p>
    <w:p w14:paraId="3C34237B" w14:textId="29651DE2" w:rsidR="00751A75" w:rsidRDefault="00751A75" w:rsidP="00985E12">
      <w:pPr>
        <w:spacing w:line="260" w:lineRule="atLeast"/>
        <w:rPr>
          <w:rFonts w:ascii="Arial" w:hAnsi="Arial" w:cs="Arial"/>
        </w:rPr>
      </w:pPr>
      <w:r w:rsidRPr="00751A75">
        <w:rPr>
          <w:rFonts w:ascii="Arial" w:hAnsi="Arial" w:cs="Arial"/>
        </w:rPr>
        <w:t>Dit initiatief zien wij terug bij de gemeenten en overheden waarvoor ‘t Hoen B.V. haar werkzaamheden regelmatig uitvoert.</w:t>
      </w:r>
    </w:p>
    <w:p w14:paraId="315FEEE9" w14:textId="77777777" w:rsidR="00751A75" w:rsidRDefault="00751A75" w:rsidP="00985E12">
      <w:pPr>
        <w:spacing w:line="260" w:lineRule="atLeast"/>
        <w:rPr>
          <w:rFonts w:ascii="Arial" w:hAnsi="Arial" w:cs="Arial"/>
        </w:rPr>
      </w:pPr>
    </w:p>
    <w:p w14:paraId="0711080B" w14:textId="77777777" w:rsidR="00751A75" w:rsidRPr="00751A75" w:rsidRDefault="00751A75" w:rsidP="00985E12">
      <w:pPr>
        <w:spacing w:line="260" w:lineRule="atLeast"/>
        <w:rPr>
          <w:rFonts w:ascii="Arial" w:hAnsi="Arial" w:cs="Arial"/>
          <w:b/>
          <w:bCs/>
        </w:rPr>
      </w:pPr>
      <w:r w:rsidRPr="00751A75">
        <w:rPr>
          <w:rFonts w:ascii="Arial" w:hAnsi="Arial" w:cs="Arial"/>
          <w:b/>
          <w:bCs/>
        </w:rPr>
        <w:t xml:space="preserve">Duurzameleverancier.nl </w:t>
      </w:r>
    </w:p>
    <w:p w14:paraId="39F78175" w14:textId="1E142D0D" w:rsidR="00751A75" w:rsidRDefault="00751A75" w:rsidP="00985E12">
      <w:pPr>
        <w:spacing w:line="260" w:lineRule="atLeast"/>
        <w:rPr>
          <w:rFonts w:ascii="Arial" w:hAnsi="Arial" w:cs="Arial"/>
        </w:rPr>
      </w:pPr>
      <w:r w:rsidRPr="00751A75">
        <w:rPr>
          <w:rFonts w:ascii="Arial" w:hAnsi="Arial" w:cs="Arial"/>
        </w:rPr>
        <w:t xml:space="preserve">Duurzame leverancier staat voor een duurzame bedrijfsvoering. Het initiatief ondersteunt organisaties om duurzaamheid concreet en aantoonbaar te maken. Dit is een platform voor organisaties die investeren in duurzaamheid en een duurzame bedrijfsvoering. </w:t>
      </w:r>
    </w:p>
    <w:p w14:paraId="73C26A54" w14:textId="77777777" w:rsidR="00751A75" w:rsidRDefault="00751A75" w:rsidP="00985E12">
      <w:pPr>
        <w:spacing w:line="260" w:lineRule="atLeast"/>
        <w:rPr>
          <w:rFonts w:ascii="Arial" w:hAnsi="Arial" w:cs="Arial"/>
        </w:rPr>
      </w:pPr>
    </w:p>
    <w:p w14:paraId="79AED790" w14:textId="77777777" w:rsidR="00266090" w:rsidRDefault="00266090">
      <w:pPr>
        <w:spacing w:after="200" w:line="276" w:lineRule="auto"/>
        <w:rPr>
          <w:rFonts w:ascii="Arial" w:hAnsi="Arial" w:cs="Arial"/>
          <w:b/>
          <w:bCs/>
        </w:rPr>
      </w:pPr>
      <w:r>
        <w:rPr>
          <w:rFonts w:ascii="Arial" w:hAnsi="Arial" w:cs="Arial"/>
          <w:b/>
          <w:bCs/>
        </w:rPr>
        <w:br w:type="page"/>
      </w:r>
    </w:p>
    <w:p w14:paraId="379D06A1" w14:textId="403984F7" w:rsidR="00751A75" w:rsidRPr="00751A75" w:rsidRDefault="00751A75" w:rsidP="00985E12">
      <w:pPr>
        <w:spacing w:line="260" w:lineRule="atLeast"/>
        <w:rPr>
          <w:rFonts w:ascii="Arial" w:hAnsi="Arial" w:cs="Arial"/>
          <w:b/>
          <w:bCs/>
        </w:rPr>
      </w:pPr>
      <w:r w:rsidRPr="00751A75">
        <w:rPr>
          <w:rFonts w:ascii="Arial" w:hAnsi="Arial" w:cs="Arial"/>
          <w:b/>
          <w:bCs/>
        </w:rPr>
        <w:lastRenderedPageBreak/>
        <w:t xml:space="preserve">Stimular / milieubarometer </w:t>
      </w:r>
    </w:p>
    <w:p w14:paraId="01180787" w14:textId="77777777" w:rsidR="00751A75" w:rsidRDefault="00751A75" w:rsidP="00985E12">
      <w:pPr>
        <w:spacing w:line="260" w:lineRule="atLeast"/>
        <w:rPr>
          <w:rFonts w:ascii="Arial" w:hAnsi="Arial" w:cs="Arial"/>
        </w:rPr>
      </w:pPr>
      <w:r w:rsidRPr="00751A75">
        <w:rPr>
          <w:rFonts w:ascii="Arial" w:hAnsi="Arial" w:cs="Arial"/>
        </w:rPr>
        <w:t xml:space="preserve">Stichting Stimular helpt organisaties om de bedrijfsvoering te verduurzamen. Zij willen deze verduurzaming versnellen door op hun website kennis en ervaring te delen die tijdens projecten is opgedaan. De milieubarometer is een volwaardige, gebruiksvriendelijke milieumonitor inclusief CO2-footprint, score-grafiek en indicatoren. De milieubarometer vertaalt de milieu- </w:t>
      </w:r>
      <w:proofErr w:type="spellStart"/>
      <w:r w:rsidRPr="00751A75">
        <w:rPr>
          <w:rFonts w:ascii="Arial" w:hAnsi="Arial" w:cs="Arial"/>
        </w:rPr>
        <w:t>cq.</w:t>
      </w:r>
      <w:proofErr w:type="spellEnd"/>
      <w:r w:rsidRPr="00751A75">
        <w:rPr>
          <w:rFonts w:ascii="Arial" w:hAnsi="Arial" w:cs="Arial"/>
        </w:rPr>
        <w:t xml:space="preserve"> CO2-uitstootgegevens in heldere grafieken en tabellen. In één oogopslag is te zien waar de prioriteiten van het bedrijf liggen voor het boeken van winst. Met de maatregelenmodule is snel een actielijst te maken met besparingsmaatregelen die voor ‘t Hoen B.V. interessant zijn.</w:t>
      </w:r>
    </w:p>
    <w:p w14:paraId="2A4E822F" w14:textId="77777777" w:rsidR="00751A75" w:rsidRDefault="00751A75" w:rsidP="00985E12">
      <w:pPr>
        <w:spacing w:line="260" w:lineRule="atLeast"/>
        <w:rPr>
          <w:rFonts w:ascii="Arial" w:hAnsi="Arial" w:cs="Arial"/>
        </w:rPr>
      </w:pPr>
    </w:p>
    <w:p w14:paraId="0C88CAAB" w14:textId="77777777" w:rsidR="00751A75" w:rsidRDefault="00751A75" w:rsidP="00985E12">
      <w:pPr>
        <w:spacing w:line="260" w:lineRule="atLeast"/>
        <w:rPr>
          <w:rFonts w:ascii="Arial" w:hAnsi="Arial" w:cs="Arial"/>
        </w:rPr>
      </w:pPr>
      <w:r w:rsidRPr="00751A75">
        <w:rPr>
          <w:rFonts w:ascii="Arial" w:hAnsi="Arial" w:cs="Arial"/>
          <w:b/>
          <w:bCs/>
        </w:rPr>
        <w:t>Club van 49</w:t>
      </w:r>
      <w:r w:rsidRPr="00751A75">
        <w:rPr>
          <w:rFonts w:ascii="Arial" w:hAnsi="Arial" w:cs="Arial"/>
        </w:rPr>
        <w:t xml:space="preserve"> </w:t>
      </w:r>
    </w:p>
    <w:p w14:paraId="465E08B1" w14:textId="76D3B5DB" w:rsidR="00751A75" w:rsidRDefault="00751A75" w:rsidP="00985E12">
      <w:pPr>
        <w:spacing w:line="260" w:lineRule="atLeast"/>
        <w:rPr>
          <w:rFonts w:ascii="Arial" w:hAnsi="Arial" w:cs="Arial"/>
        </w:rPr>
      </w:pPr>
      <w:r w:rsidRPr="00751A75">
        <w:rPr>
          <w:rFonts w:ascii="Arial" w:hAnsi="Arial" w:cs="Arial"/>
        </w:rPr>
        <w:t xml:space="preserve">De Club van 49 is een initiatief van Leo Smit, een CO2-specialist en oprichter van </w:t>
      </w:r>
      <w:proofErr w:type="spellStart"/>
      <w:r w:rsidRPr="00751A75">
        <w:rPr>
          <w:rFonts w:ascii="Arial" w:hAnsi="Arial" w:cs="Arial"/>
        </w:rPr>
        <w:t>SmartTrackers</w:t>
      </w:r>
      <w:proofErr w:type="spellEnd"/>
      <w:r w:rsidRPr="00751A75">
        <w:rPr>
          <w:rFonts w:ascii="Arial" w:hAnsi="Arial" w:cs="Arial"/>
        </w:rPr>
        <w:t>. De leden van deze club zetten substantiële stappen om hun CO2-voetafdruk met 49% te verminderen. Ze richten zich vooral op maatregelen die verspilling tegengaan. Het doel is om bij te dragen aan duurzaamheid en het behoud van onze natuurlijke omgeving. Dit initiatief sluit dan ook goed aan bij het beleid en de visie van ‘t Hoen B.V. op het gebied van duurzaam ondernemen.</w:t>
      </w:r>
    </w:p>
    <w:p w14:paraId="047A3172" w14:textId="77777777" w:rsidR="00687AB9" w:rsidRDefault="00687AB9" w:rsidP="00985E12">
      <w:pPr>
        <w:spacing w:line="260" w:lineRule="atLeast"/>
        <w:rPr>
          <w:rFonts w:ascii="Arial" w:hAnsi="Arial" w:cs="Arial"/>
        </w:rPr>
      </w:pPr>
    </w:p>
    <w:p w14:paraId="27B7758E" w14:textId="58E08C8F" w:rsidR="00687AB9" w:rsidRPr="00687AB9" w:rsidRDefault="00687AB9" w:rsidP="00985E12">
      <w:pPr>
        <w:spacing w:line="260" w:lineRule="atLeast"/>
        <w:rPr>
          <w:rFonts w:ascii="Arial" w:hAnsi="Arial" w:cs="Arial"/>
          <w:b/>
          <w:bCs/>
        </w:rPr>
      </w:pPr>
      <w:r w:rsidRPr="00687AB9">
        <w:rPr>
          <w:rFonts w:ascii="Arial" w:hAnsi="Arial" w:cs="Arial"/>
          <w:b/>
          <w:bCs/>
        </w:rPr>
        <w:t>SSDO</w:t>
      </w:r>
    </w:p>
    <w:p w14:paraId="618CE2E9" w14:textId="77777777" w:rsidR="003B5106" w:rsidRPr="003B5106" w:rsidRDefault="003B5106" w:rsidP="003B5106">
      <w:pPr>
        <w:spacing w:line="276" w:lineRule="auto"/>
        <w:rPr>
          <w:rFonts w:ascii="Arial" w:hAnsi="Arial" w:cs="Arial"/>
        </w:rPr>
      </w:pPr>
      <w:r w:rsidRPr="003B5106">
        <w:rPr>
          <w:rFonts w:ascii="Arial" w:hAnsi="Arial" w:cs="Arial"/>
        </w:rPr>
        <w:t xml:space="preserve">Vier keer per jaar organiseren wij een inspiratievol, maar zeker ook zeer gericht op dagelijkse uitdagingen een event voor iedereen die geïnteresseerd is om werk te maken van CO2-reductie en duurzaam ondernemen. </w:t>
      </w:r>
    </w:p>
    <w:p w14:paraId="74E9FCD4" w14:textId="77777777" w:rsidR="003B5106" w:rsidRPr="003B5106" w:rsidRDefault="003B5106" w:rsidP="003B5106">
      <w:pPr>
        <w:spacing w:line="276" w:lineRule="auto"/>
        <w:rPr>
          <w:rFonts w:ascii="Arial" w:hAnsi="Arial" w:cs="Arial"/>
        </w:rPr>
      </w:pPr>
    </w:p>
    <w:p w14:paraId="75DA438F" w14:textId="4F953857" w:rsidR="009F6D7D" w:rsidRDefault="003B5106" w:rsidP="003B5106">
      <w:pPr>
        <w:spacing w:line="276" w:lineRule="auto"/>
        <w:rPr>
          <w:rFonts w:ascii="Arial" w:hAnsi="Arial" w:cs="Arial"/>
        </w:rPr>
      </w:pPr>
      <w:r w:rsidRPr="003B5106">
        <w:rPr>
          <w:rFonts w:ascii="Arial" w:hAnsi="Arial" w:cs="Arial"/>
        </w:rPr>
        <w:t>Ieder event start met een algemeen programma waarna we steeds op een andere inspirerende locatie geïnteresseerde informeren over dagelijkse uitdagingen zoals elektrisch rijden, alternatieve brandstoffen, aankoop van groene stroom of zelf energie opwekken.</w:t>
      </w:r>
    </w:p>
    <w:p w14:paraId="49C284CC" w14:textId="77777777" w:rsidR="009F6D7D" w:rsidRPr="00CE4DA6" w:rsidRDefault="009F6D7D" w:rsidP="009F6D7D">
      <w:pPr>
        <w:pStyle w:val="Kop2"/>
      </w:pPr>
      <w:bookmarkStart w:id="55" w:name="_Toc326335520"/>
      <w:bookmarkStart w:id="56" w:name="_Toc496712229"/>
      <w:bookmarkStart w:id="57" w:name="_Toc195529976"/>
      <w:r w:rsidRPr="00CE4DA6">
        <w:t>Voortgang initiatie</w:t>
      </w:r>
      <w:bookmarkEnd w:id="55"/>
      <w:r w:rsidRPr="00CE4DA6">
        <w:t>f</w:t>
      </w:r>
      <w:bookmarkEnd w:id="56"/>
      <w:bookmarkEnd w:id="57"/>
      <w:r w:rsidRPr="00CE4DA6">
        <w:t xml:space="preserve"> </w:t>
      </w:r>
    </w:p>
    <w:p w14:paraId="445585A6" w14:textId="77777777" w:rsidR="00515A0A" w:rsidRDefault="00515A0A" w:rsidP="00515A0A">
      <w:pPr>
        <w:spacing w:line="276" w:lineRule="auto"/>
        <w:rPr>
          <w:rFonts w:ascii="Arial" w:hAnsi="Arial" w:cs="Arial"/>
          <w:b/>
          <w:bCs/>
        </w:rPr>
      </w:pPr>
    </w:p>
    <w:p w14:paraId="54A960F8" w14:textId="5DE20E90" w:rsidR="00515A0A" w:rsidRPr="00515A0A" w:rsidRDefault="00515A0A" w:rsidP="00515A0A">
      <w:pPr>
        <w:spacing w:line="276" w:lineRule="auto"/>
        <w:rPr>
          <w:rFonts w:ascii="Arial" w:hAnsi="Arial" w:cs="Arial"/>
          <w:b/>
          <w:bCs/>
        </w:rPr>
      </w:pPr>
      <w:r w:rsidRPr="00515A0A">
        <w:rPr>
          <w:rFonts w:ascii="Arial" w:hAnsi="Arial" w:cs="Arial"/>
          <w:b/>
          <w:bCs/>
        </w:rPr>
        <w:t xml:space="preserve">Stimular / milieubarometer </w:t>
      </w:r>
    </w:p>
    <w:p w14:paraId="0E4A927A" w14:textId="24710D1D" w:rsidR="00515A0A" w:rsidRDefault="00515A0A" w:rsidP="00515A0A">
      <w:pPr>
        <w:spacing w:line="276" w:lineRule="auto"/>
        <w:rPr>
          <w:rFonts w:ascii="Arial" w:hAnsi="Arial" w:cs="Arial"/>
        </w:rPr>
      </w:pPr>
      <w:r w:rsidRPr="00515A0A">
        <w:rPr>
          <w:rFonts w:ascii="Arial" w:hAnsi="Arial" w:cs="Arial"/>
        </w:rPr>
        <w:t xml:space="preserve">Stichting Stimular kan ‘t Hoen B.V. B.V. helpen om de bedrijfsvoering te verduurzamen, door kennis en ervaring te delen die tijdens projecten is opgedaan. Daarnaast werkt ‘t Hoen B.V. B.V. met de milieubarometer, omdat het een zeer effectief monitoringsinstrument betreft (CO2-footprint, (score-) grafieken, tabellen en indicatoren) en het een goede maatregelenmodule bevat. </w:t>
      </w:r>
    </w:p>
    <w:p w14:paraId="19236050" w14:textId="77777777" w:rsidR="00515A0A" w:rsidRDefault="00515A0A" w:rsidP="00515A0A">
      <w:pPr>
        <w:spacing w:line="276" w:lineRule="auto"/>
        <w:rPr>
          <w:rFonts w:ascii="Arial" w:hAnsi="Arial" w:cs="Arial"/>
          <w:b/>
          <w:bCs/>
        </w:rPr>
      </w:pPr>
    </w:p>
    <w:p w14:paraId="63489F1D" w14:textId="1FF51B41" w:rsidR="00515A0A" w:rsidRPr="00515A0A" w:rsidRDefault="00515A0A" w:rsidP="00515A0A">
      <w:pPr>
        <w:spacing w:line="276" w:lineRule="auto"/>
        <w:rPr>
          <w:rFonts w:ascii="Arial" w:hAnsi="Arial" w:cs="Arial"/>
          <w:b/>
          <w:bCs/>
        </w:rPr>
      </w:pPr>
      <w:r w:rsidRPr="00515A0A">
        <w:rPr>
          <w:rFonts w:ascii="Arial" w:hAnsi="Arial" w:cs="Arial"/>
          <w:b/>
          <w:bCs/>
        </w:rPr>
        <w:t xml:space="preserve">Overige activiteiten </w:t>
      </w:r>
    </w:p>
    <w:p w14:paraId="740D1990" w14:textId="76841EE5" w:rsidR="00515A0A" w:rsidRPr="00515A0A" w:rsidRDefault="00515A0A" w:rsidP="00515A0A">
      <w:pPr>
        <w:spacing w:line="276" w:lineRule="auto"/>
        <w:rPr>
          <w:rFonts w:ascii="Arial" w:hAnsi="Arial" w:cs="Arial"/>
        </w:rPr>
      </w:pPr>
      <w:r w:rsidRPr="00515A0A">
        <w:rPr>
          <w:rFonts w:ascii="Arial" w:hAnsi="Arial" w:cs="Arial"/>
        </w:rPr>
        <w:t>‘t Hoen B.V. heeft in 202</w:t>
      </w:r>
      <w:r w:rsidR="009F6D7D">
        <w:rPr>
          <w:rFonts w:ascii="Arial" w:hAnsi="Arial" w:cs="Arial"/>
        </w:rPr>
        <w:t>3 en 2024</w:t>
      </w:r>
      <w:r w:rsidRPr="00515A0A">
        <w:rPr>
          <w:rFonts w:ascii="Arial" w:hAnsi="Arial" w:cs="Arial"/>
        </w:rPr>
        <w:t xml:space="preserve"> deelgenomen aan De Duurzame Leverancier. </w:t>
      </w:r>
    </w:p>
    <w:p w14:paraId="359A9715" w14:textId="12DC3725" w:rsidR="00515A0A" w:rsidRPr="00515A0A" w:rsidRDefault="00515A0A" w:rsidP="00515A0A">
      <w:pPr>
        <w:spacing w:line="276" w:lineRule="auto"/>
        <w:rPr>
          <w:rFonts w:ascii="Arial" w:hAnsi="Arial" w:cs="Arial"/>
        </w:rPr>
      </w:pPr>
      <w:r w:rsidRPr="00515A0A">
        <w:rPr>
          <w:rFonts w:ascii="Arial" w:hAnsi="Arial" w:cs="Arial"/>
        </w:rPr>
        <w:t xml:space="preserve">De Duurzame Leverancier is het platform voor organisaties die veilig en verantwoord willen ondernemen. </w:t>
      </w:r>
    </w:p>
    <w:p w14:paraId="06A2DE85" w14:textId="77777777" w:rsidR="00515A0A" w:rsidRPr="00515A0A" w:rsidRDefault="00515A0A" w:rsidP="00515A0A">
      <w:pPr>
        <w:spacing w:line="276" w:lineRule="auto"/>
        <w:rPr>
          <w:rFonts w:ascii="Arial" w:hAnsi="Arial" w:cs="Arial"/>
        </w:rPr>
      </w:pPr>
      <w:r w:rsidRPr="00515A0A">
        <w:rPr>
          <w:rFonts w:ascii="Arial" w:hAnsi="Arial" w:cs="Arial"/>
        </w:rPr>
        <w:t xml:space="preserve">In 2023 heeft de organisatie gekozen voor meer effectieve activiteiten, zoals: </w:t>
      </w:r>
    </w:p>
    <w:p w14:paraId="421C6098" w14:textId="20806723" w:rsidR="00515A0A" w:rsidRPr="00515A0A" w:rsidRDefault="00515A0A" w:rsidP="00515A0A">
      <w:pPr>
        <w:spacing w:line="276" w:lineRule="auto"/>
        <w:rPr>
          <w:rFonts w:ascii="Arial" w:hAnsi="Arial" w:cs="Arial"/>
        </w:rPr>
      </w:pPr>
      <w:r w:rsidRPr="00515A0A">
        <w:rPr>
          <w:rFonts w:ascii="Arial" w:hAnsi="Arial" w:cs="Arial"/>
        </w:rPr>
        <w:t xml:space="preserve"> • Met leverancier samen onderzocht of HVO toegepast kan worden; de conclusie was positief, en een project is vervolgens met HVO100 in 2023 uitgevoerd. Van het verloop van dit proces is een logboek opgesteld. </w:t>
      </w:r>
    </w:p>
    <w:p w14:paraId="55B2730C" w14:textId="77777777" w:rsidR="00515A0A" w:rsidRPr="00515A0A" w:rsidRDefault="00515A0A" w:rsidP="00515A0A">
      <w:pPr>
        <w:spacing w:line="276" w:lineRule="auto"/>
        <w:rPr>
          <w:rFonts w:ascii="Arial" w:hAnsi="Arial" w:cs="Arial"/>
        </w:rPr>
      </w:pPr>
      <w:r w:rsidRPr="00515A0A">
        <w:rPr>
          <w:rFonts w:ascii="Arial" w:hAnsi="Arial" w:cs="Arial"/>
        </w:rPr>
        <w:t xml:space="preserve">• Met leverancier samen de mogelijkheden onderzocht van een elektrische </w:t>
      </w:r>
      <w:proofErr w:type="spellStart"/>
      <w:r w:rsidRPr="00515A0A">
        <w:rPr>
          <w:rFonts w:ascii="Arial" w:hAnsi="Arial" w:cs="Arial"/>
        </w:rPr>
        <w:t>versnipperaar</w:t>
      </w:r>
      <w:proofErr w:type="spellEnd"/>
      <w:r w:rsidRPr="00515A0A">
        <w:rPr>
          <w:rFonts w:ascii="Arial" w:hAnsi="Arial" w:cs="Arial"/>
        </w:rPr>
        <w:t xml:space="preserve">. </w:t>
      </w:r>
    </w:p>
    <w:p w14:paraId="0A51480A" w14:textId="39F4664E" w:rsidR="00515A0A" w:rsidRDefault="00515A0A" w:rsidP="00515A0A">
      <w:pPr>
        <w:spacing w:line="276" w:lineRule="auto"/>
        <w:rPr>
          <w:rFonts w:ascii="Arial" w:hAnsi="Arial" w:cs="Arial"/>
        </w:rPr>
      </w:pPr>
      <w:r w:rsidRPr="00515A0A">
        <w:rPr>
          <w:rFonts w:ascii="Arial" w:hAnsi="Arial" w:cs="Arial"/>
        </w:rPr>
        <w:t>Van het verloop van dit proces is een verslag opgesteld.</w:t>
      </w:r>
    </w:p>
    <w:p w14:paraId="51628AE7" w14:textId="77777777" w:rsidR="00985E12" w:rsidRDefault="00985E12" w:rsidP="0005499D">
      <w:pPr>
        <w:spacing w:after="200" w:line="276" w:lineRule="auto"/>
      </w:pPr>
    </w:p>
    <w:p w14:paraId="4C779D34" w14:textId="40019611" w:rsidR="00A25FBE" w:rsidRDefault="009F6D7D" w:rsidP="004E79F7">
      <w:pPr>
        <w:spacing w:line="276" w:lineRule="auto"/>
        <w:rPr>
          <w:rFonts w:ascii="Arial" w:hAnsi="Arial" w:cs="Arial"/>
        </w:rPr>
      </w:pPr>
      <w:r w:rsidRPr="00515A0A">
        <w:rPr>
          <w:rFonts w:ascii="Arial" w:hAnsi="Arial" w:cs="Arial"/>
        </w:rPr>
        <w:t>In 202</w:t>
      </w:r>
      <w:r>
        <w:rPr>
          <w:rFonts w:ascii="Arial" w:hAnsi="Arial" w:cs="Arial"/>
        </w:rPr>
        <w:t xml:space="preserve">4 </w:t>
      </w:r>
      <w:r w:rsidRPr="00515A0A">
        <w:rPr>
          <w:rFonts w:ascii="Arial" w:hAnsi="Arial" w:cs="Arial"/>
        </w:rPr>
        <w:t xml:space="preserve">heeft de organisatie </w:t>
      </w:r>
      <w:r w:rsidR="004E79F7">
        <w:rPr>
          <w:rFonts w:ascii="Arial" w:hAnsi="Arial" w:cs="Arial"/>
        </w:rPr>
        <w:t xml:space="preserve">wederom deelgenomen aan bijeenkomst van </w:t>
      </w:r>
      <w:r w:rsidR="00746512">
        <w:rPr>
          <w:rFonts w:ascii="Arial" w:hAnsi="Arial" w:cs="Arial"/>
        </w:rPr>
        <w:t>de duurzame leverancier.</w:t>
      </w:r>
      <w:r w:rsidR="0040309F">
        <w:rPr>
          <w:rFonts w:ascii="Arial" w:hAnsi="Arial" w:cs="Arial"/>
        </w:rPr>
        <w:t xml:space="preserve"> </w:t>
      </w:r>
    </w:p>
    <w:p w14:paraId="0E36B11B" w14:textId="77777777" w:rsidR="0040309F" w:rsidRDefault="0040309F" w:rsidP="004E79F7">
      <w:pPr>
        <w:spacing w:line="276" w:lineRule="auto"/>
        <w:rPr>
          <w:rFonts w:ascii="Arial" w:hAnsi="Arial" w:cs="Arial"/>
        </w:rPr>
      </w:pPr>
    </w:p>
    <w:p w14:paraId="08FDBD9E" w14:textId="77777777" w:rsidR="00A314A6" w:rsidRDefault="0040309F" w:rsidP="00A314A6">
      <w:pPr>
        <w:spacing w:line="276" w:lineRule="auto"/>
        <w:rPr>
          <w:rFonts w:ascii="Arial" w:hAnsi="Arial" w:cs="Arial"/>
        </w:rPr>
      </w:pPr>
      <w:r>
        <w:rPr>
          <w:rFonts w:ascii="Arial" w:hAnsi="Arial" w:cs="Arial"/>
        </w:rPr>
        <w:t xml:space="preserve">Doordat de bijeenkomst van Duurzame leverancier zich meer gaan focussen op andere gebieden is er in 2025 voor gekozen deel te nemen aan </w:t>
      </w:r>
      <w:r w:rsidR="00863C8F">
        <w:rPr>
          <w:rFonts w:ascii="Arial" w:hAnsi="Arial" w:cs="Arial"/>
        </w:rPr>
        <w:t xml:space="preserve">initiatief van SSDO. </w:t>
      </w:r>
      <w:r w:rsidR="00A314A6">
        <w:rPr>
          <w:rFonts w:ascii="Arial" w:hAnsi="Arial" w:cs="Arial"/>
        </w:rPr>
        <w:t>Deze heeft plaatsgevonden op 08 mei 2025.</w:t>
      </w:r>
    </w:p>
    <w:p w14:paraId="5EB6B265" w14:textId="77777777" w:rsidR="00A314A6" w:rsidRDefault="00A314A6" w:rsidP="00A314A6">
      <w:pPr>
        <w:spacing w:line="276" w:lineRule="auto"/>
        <w:rPr>
          <w:rFonts w:ascii="Arial" w:hAnsi="Arial" w:cs="Arial"/>
        </w:rPr>
      </w:pPr>
    </w:p>
    <w:p w14:paraId="09600A8D" w14:textId="1B6A7928" w:rsidR="00A314A6" w:rsidRPr="002D3638" w:rsidRDefault="00A314A6" w:rsidP="00A314A6">
      <w:pPr>
        <w:spacing w:line="276" w:lineRule="auto"/>
        <w:rPr>
          <w:rFonts w:ascii="Arial" w:hAnsi="Arial" w:cs="Arial"/>
        </w:rPr>
      </w:pPr>
      <w:r w:rsidRPr="002D3638">
        <w:rPr>
          <w:rFonts w:ascii="Arial" w:hAnsi="Arial" w:cs="Arial"/>
        </w:rPr>
        <w:t>In 2026 is weer deelgenomen aan bijeenkomst van Duurzame leverancier: VSME: praktisch inzicht in duurzame rapportage voor het MKB op 27-01-2026</w:t>
      </w:r>
    </w:p>
    <w:p w14:paraId="04AF437F" w14:textId="448186E2" w:rsidR="0040309F" w:rsidRDefault="0040309F" w:rsidP="004E79F7">
      <w:pPr>
        <w:spacing w:line="276" w:lineRule="auto"/>
      </w:pPr>
    </w:p>
    <w:sectPr w:rsidR="0040309F" w:rsidSect="005A39DB">
      <w:headerReference w:type="default" r:id="rId17"/>
      <w:footerReference w:type="default" r:id="rId18"/>
      <w:headerReference w:type="first" r:id="rId19"/>
      <w:pgSz w:w="11907" w:h="16840" w:code="9"/>
      <w:pgMar w:top="1418" w:right="1134" w:bottom="1134" w:left="1135" w:header="686"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52F6" w14:textId="77777777" w:rsidR="009D5C98" w:rsidRDefault="009D5C98">
      <w:r>
        <w:separator/>
      </w:r>
    </w:p>
  </w:endnote>
  <w:endnote w:type="continuationSeparator" w:id="0">
    <w:p w14:paraId="5287BAD3" w14:textId="77777777" w:rsidR="009D5C98" w:rsidRDefault="009D5C98">
      <w:r>
        <w:continuationSeparator/>
      </w:r>
    </w:p>
  </w:endnote>
  <w:endnote w:type="continuationNotice" w:id="1">
    <w:p w14:paraId="5CE8BF33" w14:textId="77777777" w:rsidR="009D5C98" w:rsidRDefault="009D5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5BAD" w14:textId="77777777" w:rsidR="002A3D32" w:rsidRPr="000A1306" w:rsidRDefault="002A3D32" w:rsidP="00C53545">
    <w:pPr>
      <w:pStyle w:val="Voettekst"/>
      <w:jc w:val="right"/>
      <w:rPr>
        <w:rStyle w:val="Paginanummer"/>
        <w:rFonts w:asciiTheme="minorHAnsi" w:hAnsiTheme="minorHAnsi" w:cs="Arial"/>
      </w:rPr>
    </w:pPr>
    <w:r w:rsidRPr="000A1306">
      <w:rPr>
        <w:rStyle w:val="Paginanummer"/>
        <w:rFonts w:asciiTheme="minorHAnsi" w:hAnsiTheme="minorHAnsi" w:cs="Arial"/>
      </w:rPr>
      <w:t xml:space="preserve">Pagina </w:t>
    </w:r>
    <w:r w:rsidRPr="000A1306">
      <w:rPr>
        <w:rStyle w:val="Paginanummer"/>
        <w:rFonts w:asciiTheme="minorHAnsi" w:hAnsiTheme="minorHAnsi" w:cs="Arial"/>
      </w:rPr>
      <w:fldChar w:fldCharType="begin"/>
    </w:r>
    <w:r w:rsidRPr="000A1306">
      <w:rPr>
        <w:rStyle w:val="Paginanummer"/>
        <w:rFonts w:asciiTheme="minorHAnsi" w:hAnsiTheme="minorHAnsi" w:cs="Arial"/>
      </w:rPr>
      <w:instrText>PAGE  \* Arabic  \* MERGEFORMAT</w:instrText>
    </w:r>
    <w:r w:rsidRPr="000A1306">
      <w:rPr>
        <w:rStyle w:val="Paginanummer"/>
        <w:rFonts w:asciiTheme="minorHAnsi" w:hAnsiTheme="minorHAnsi" w:cs="Arial"/>
      </w:rPr>
      <w:fldChar w:fldCharType="separate"/>
    </w:r>
    <w:r>
      <w:rPr>
        <w:rStyle w:val="Paginanummer"/>
        <w:rFonts w:asciiTheme="minorHAnsi" w:hAnsiTheme="minorHAnsi" w:cs="Arial"/>
        <w:noProof/>
      </w:rPr>
      <w:t>1</w:t>
    </w:r>
    <w:r w:rsidRPr="000A1306">
      <w:rPr>
        <w:rStyle w:val="Paginanummer"/>
        <w:rFonts w:asciiTheme="minorHAnsi" w:hAnsiTheme="minorHAnsi" w:cs="Arial"/>
      </w:rPr>
      <w:fldChar w:fldCharType="end"/>
    </w:r>
    <w:r w:rsidRPr="000A1306">
      <w:rPr>
        <w:rStyle w:val="Paginanummer"/>
        <w:rFonts w:asciiTheme="minorHAnsi" w:hAnsiTheme="minorHAnsi" w:cs="Arial"/>
      </w:rPr>
      <w:t xml:space="preserve"> van </w:t>
    </w:r>
    <w:r w:rsidRPr="000A1306">
      <w:rPr>
        <w:rStyle w:val="Paginanummer"/>
        <w:rFonts w:asciiTheme="minorHAnsi" w:hAnsiTheme="minorHAnsi" w:cs="Arial"/>
      </w:rPr>
      <w:fldChar w:fldCharType="begin"/>
    </w:r>
    <w:r w:rsidRPr="000A1306">
      <w:rPr>
        <w:rStyle w:val="Paginanummer"/>
        <w:rFonts w:asciiTheme="minorHAnsi" w:hAnsiTheme="minorHAnsi" w:cs="Arial"/>
      </w:rPr>
      <w:instrText>NUMPAGES  \* Arabic  \* MERGEFORMAT</w:instrText>
    </w:r>
    <w:r w:rsidRPr="000A1306">
      <w:rPr>
        <w:rStyle w:val="Paginanummer"/>
        <w:rFonts w:asciiTheme="minorHAnsi" w:hAnsiTheme="minorHAnsi" w:cs="Arial"/>
      </w:rPr>
      <w:fldChar w:fldCharType="separate"/>
    </w:r>
    <w:r>
      <w:rPr>
        <w:rStyle w:val="Paginanummer"/>
        <w:rFonts w:asciiTheme="minorHAnsi" w:hAnsiTheme="minorHAnsi" w:cs="Arial"/>
        <w:noProof/>
      </w:rPr>
      <w:t>21</w:t>
    </w:r>
    <w:r w:rsidRPr="000A1306">
      <w:rPr>
        <w:rStyle w:val="Paginanummer"/>
        <w:rFonts w:asciiTheme="minorHAnsi" w:hAnsiTheme="minorHAnsi" w:cs="Arial"/>
      </w:rPr>
      <w:fldChar w:fldCharType="end"/>
    </w:r>
  </w:p>
  <w:p w14:paraId="25CCBCD0" w14:textId="77777777" w:rsidR="002A3D32" w:rsidRPr="00C53545" w:rsidRDefault="002A3D32" w:rsidP="00C53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A3CF" w14:textId="77777777" w:rsidR="009D5C98" w:rsidRDefault="009D5C98">
      <w:r>
        <w:separator/>
      </w:r>
    </w:p>
  </w:footnote>
  <w:footnote w:type="continuationSeparator" w:id="0">
    <w:p w14:paraId="15105DAE" w14:textId="77777777" w:rsidR="009D5C98" w:rsidRDefault="009D5C98">
      <w:r>
        <w:continuationSeparator/>
      </w:r>
    </w:p>
  </w:footnote>
  <w:footnote w:type="continuationNotice" w:id="1">
    <w:p w14:paraId="3BA19EEB" w14:textId="77777777" w:rsidR="009D5C98" w:rsidRDefault="009D5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BBDE" w14:textId="01E5D83F" w:rsidR="002A3D32" w:rsidRDefault="00B96AE7" w:rsidP="00060B1E">
    <w:pPr>
      <w:tabs>
        <w:tab w:val="left" w:pos="7920"/>
      </w:tabs>
    </w:pPr>
    <w:r>
      <w:rPr>
        <w:noProof/>
      </w:rPr>
      <mc:AlternateContent>
        <mc:Choice Requires="wps">
          <w:drawing>
            <wp:anchor distT="0" distB="0" distL="114300" distR="114300" simplePos="0" relativeHeight="251660291" behindDoc="0" locked="0" layoutInCell="1" allowOverlap="1" wp14:anchorId="125FE038" wp14:editId="4C94762B">
              <wp:simplePos x="0" y="0"/>
              <wp:positionH relativeFrom="column">
                <wp:posOffset>-710565</wp:posOffset>
              </wp:positionH>
              <wp:positionV relativeFrom="paragraph">
                <wp:posOffset>-422275</wp:posOffset>
              </wp:positionV>
              <wp:extent cx="7757795" cy="843915"/>
              <wp:effectExtent l="0" t="0" r="14605" b="13335"/>
              <wp:wrapNone/>
              <wp:docPr id="462548924" name="Rechthoek 6"/>
              <wp:cNvGraphicFramePr/>
              <a:graphic xmlns:a="http://schemas.openxmlformats.org/drawingml/2006/main">
                <a:graphicData uri="http://schemas.microsoft.com/office/word/2010/wordprocessingShape">
                  <wps:wsp>
                    <wps:cNvSpPr/>
                    <wps:spPr>
                      <a:xfrm>
                        <a:off x="0" y="0"/>
                        <a:ext cx="7757795" cy="843915"/>
                      </a:xfrm>
                      <a:prstGeom prst="rect">
                        <a:avLst/>
                      </a:prstGeom>
                      <a:solidFill>
                        <a:srgbClr val="1B3520"/>
                      </a:solidFill>
                      <a:ln>
                        <a:solidFill>
                          <a:srgbClr val="1B352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D451B" id="Rechthoek 6" o:spid="_x0000_s1026" style="position:absolute;margin-left:-55.95pt;margin-top:-33.25pt;width:610.85pt;height:66.4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" fillcolor="#1b3520" strokecolor="#1b3520" strokeweight="2pt"/>
          </w:pict>
        </mc:Fallback>
      </mc:AlternateContent>
    </w:r>
    <w:r>
      <w:rPr>
        <w:noProof/>
      </w:rPr>
      <w:drawing>
        <wp:anchor distT="0" distB="0" distL="114300" distR="114300" simplePos="0" relativeHeight="251661315" behindDoc="0" locked="0" layoutInCell="1" allowOverlap="1" wp14:anchorId="6C58FD41" wp14:editId="0DE95CA9">
          <wp:simplePos x="0" y="0"/>
          <wp:positionH relativeFrom="column">
            <wp:posOffset>-105263</wp:posOffset>
          </wp:positionH>
          <wp:positionV relativeFrom="paragraph">
            <wp:posOffset>-246136</wp:posOffset>
          </wp:positionV>
          <wp:extent cx="1864978" cy="555674"/>
          <wp:effectExtent l="0" t="0" r="0" b="0"/>
          <wp:wrapNone/>
          <wp:docPr id="1633552966" name="Afbeelding 5"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52966" name="Afbeelding 5" descr="Afbeelding met Lettertype, Graphics, logo,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978" cy="555674"/>
                  </a:xfrm>
                  <a:prstGeom prst="rect">
                    <a:avLst/>
                  </a:prstGeom>
                  <a:noFill/>
                </pic:spPr>
              </pic:pic>
            </a:graphicData>
          </a:graphic>
          <wp14:sizeRelH relativeFrom="margin">
            <wp14:pctWidth>0</wp14:pctWidth>
          </wp14:sizeRelH>
          <wp14:sizeRelV relativeFrom="margin">
            <wp14:pctHeight>0</wp14:pctHeight>
          </wp14:sizeRelV>
        </wp:anchor>
      </w:drawing>
    </w:r>
  </w:p>
  <w:p w14:paraId="37BDEC25" w14:textId="77777777" w:rsidR="002A3D32" w:rsidRDefault="002A3D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F05D" w14:textId="77777777" w:rsidR="002A3D32" w:rsidRDefault="002A3D32">
    <w:pPr>
      <w:pStyle w:val="Koptekst"/>
    </w:pPr>
    <w:r>
      <w:rPr>
        <w:noProof/>
      </w:rPr>
      <w:drawing>
        <wp:anchor distT="0" distB="0" distL="114300" distR="114300" simplePos="0" relativeHeight="251658240" behindDoc="1" locked="0" layoutInCell="1" allowOverlap="1" wp14:anchorId="595AC25F" wp14:editId="09DFA33C">
          <wp:simplePos x="0" y="0"/>
          <wp:positionH relativeFrom="page">
            <wp:posOffset>-31750</wp:posOffset>
          </wp:positionH>
          <wp:positionV relativeFrom="paragraph">
            <wp:posOffset>-419100</wp:posOffset>
          </wp:positionV>
          <wp:extent cx="8072120" cy="838200"/>
          <wp:effectExtent l="0" t="0" r="5080" b="0"/>
          <wp:wrapNone/>
          <wp:docPr id="5" name="Afbeelding 5" descr="Alle Bedrij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Alle Bedrij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212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4A"/>
    <w:multiLevelType w:val="hybridMultilevel"/>
    <w:tmpl w:val="EDF44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2C2F1C"/>
    <w:multiLevelType w:val="multilevel"/>
    <w:tmpl w:val="9C4CA8CA"/>
    <w:lvl w:ilvl="0">
      <w:start w:val="1"/>
      <w:numFmt w:val="decimal"/>
      <w:pStyle w:val="Kop1"/>
      <w:lvlText w:val="%1"/>
      <w:lvlJc w:val="left"/>
      <w:pPr>
        <w:tabs>
          <w:tab w:val="num" w:pos="340"/>
        </w:tabs>
        <w:ind w:left="720" w:hanging="720"/>
      </w:pPr>
      <w:rPr>
        <w:rFonts w:hint="default"/>
      </w:rPr>
    </w:lvl>
    <w:lvl w:ilvl="1">
      <w:start w:val="1"/>
      <w:numFmt w:val="decimal"/>
      <w:pStyle w:val="Kop2"/>
      <w:lvlText w:val="%1.%2."/>
      <w:lvlJc w:val="left"/>
      <w:pPr>
        <w:tabs>
          <w:tab w:val="num" w:pos="340"/>
        </w:tabs>
        <w:ind w:left="0" w:firstLine="0"/>
      </w:pPr>
      <w:rPr>
        <w:rFonts w:hint="default"/>
      </w:rPr>
    </w:lvl>
    <w:lvl w:ilvl="2">
      <w:start w:val="1"/>
      <w:numFmt w:val="decimal"/>
      <w:pStyle w:val="Kop3"/>
      <w:lvlText w:val="%1.%2.%3."/>
      <w:lvlJc w:val="left"/>
      <w:pPr>
        <w:tabs>
          <w:tab w:val="num" w:pos="340"/>
        </w:tabs>
        <w:ind w:left="170" w:hanging="170"/>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 w15:restartNumberingAfterBreak="0">
    <w:nsid w:val="1B037D11"/>
    <w:multiLevelType w:val="hybridMultilevel"/>
    <w:tmpl w:val="ADECD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8E5F0D"/>
    <w:multiLevelType w:val="hybridMultilevel"/>
    <w:tmpl w:val="8266F3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21404CBF"/>
    <w:multiLevelType w:val="hybridMultilevel"/>
    <w:tmpl w:val="0484A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9A3980"/>
    <w:multiLevelType w:val="hybridMultilevel"/>
    <w:tmpl w:val="2B245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F01AC0"/>
    <w:multiLevelType w:val="multilevel"/>
    <w:tmpl w:val="7A4A0CFC"/>
    <w:lvl w:ilvl="0">
      <w:start w:val="1"/>
      <w:numFmt w:val="decimal"/>
      <w:pStyle w:val="TOP1"/>
      <w:lvlText w:val="%1"/>
      <w:lvlJc w:val="left"/>
      <w:pPr>
        <w:ind w:left="360" w:hanging="360"/>
      </w:pPr>
      <w:rPr>
        <w:rFonts w:hint="default"/>
      </w:rPr>
    </w:lvl>
    <w:lvl w:ilvl="1">
      <w:start w:val="1"/>
      <w:numFmt w:val="decimal"/>
      <w:pStyle w:val="TOP2"/>
      <w:lvlText w:val="%1.%2"/>
      <w:lvlJc w:val="left"/>
      <w:pPr>
        <w:ind w:left="792" w:hanging="432"/>
      </w:pPr>
      <w:rPr>
        <w:rFonts w:hint="default"/>
      </w:rPr>
    </w:lvl>
    <w:lvl w:ilvl="2">
      <w:start w:val="1"/>
      <w:numFmt w:val="decimal"/>
      <w:pStyle w:val="TOP3"/>
      <w:lvlText w:val="%1.%2.%3"/>
      <w:lvlJc w:val="left"/>
      <w:pPr>
        <w:ind w:left="1224" w:hanging="504"/>
      </w:pPr>
      <w:rPr>
        <w:rFonts w:hint="default"/>
      </w:rPr>
    </w:lvl>
    <w:lvl w:ilvl="3">
      <w:start w:val="1"/>
      <w:numFmt w:val="decimal"/>
      <w:pStyle w:val="TOP4"/>
      <w:lvlText w:val="%1.%2.%3.%4"/>
      <w:lvlJc w:val="left"/>
      <w:pPr>
        <w:ind w:left="1728" w:hanging="648"/>
      </w:pPr>
      <w:rPr>
        <w:rFonts w:hint="default"/>
      </w:rPr>
    </w:lvl>
    <w:lvl w:ilvl="4">
      <w:start w:val="1"/>
      <w:numFmt w:val="decimal"/>
      <w:pStyle w:val="TO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80550B"/>
    <w:multiLevelType w:val="hybridMultilevel"/>
    <w:tmpl w:val="A3D6EE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D464DF"/>
    <w:multiLevelType w:val="hybridMultilevel"/>
    <w:tmpl w:val="5E6842A2"/>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32B45C3E"/>
    <w:multiLevelType w:val="hybridMultilevel"/>
    <w:tmpl w:val="0804B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A115446"/>
    <w:multiLevelType w:val="hybridMultilevel"/>
    <w:tmpl w:val="84E6F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1CE4FC2"/>
    <w:multiLevelType w:val="multilevel"/>
    <w:tmpl w:val="0AF6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969D4"/>
    <w:multiLevelType w:val="hybridMultilevel"/>
    <w:tmpl w:val="101EB7AA"/>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45546CA5"/>
    <w:multiLevelType w:val="hybridMultilevel"/>
    <w:tmpl w:val="A4444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8B6881"/>
    <w:multiLevelType w:val="hybridMultilevel"/>
    <w:tmpl w:val="EDC416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BC34B99"/>
    <w:multiLevelType w:val="hybridMultilevel"/>
    <w:tmpl w:val="021E8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0C3BD0"/>
    <w:multiLevelType w:val="hybridMultilevel"/>
    <w:tmpl w:val="C74C3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A317A4"/>
    <w:multiLevelType w:val="hybridMultilevel"/>
    <w:tmpl w:val="BAEA1720"/>
    <w:lvl w:ilvl="0" w:tplc="04130001">
      <w:start w:val="1"/>
      <w:numFmt w:val="bullet"/>
      <w:lvlText w:val=""/>
      <w:lvlJc w:val="left"/>
      <w:pPr>
        <w:ind w:left="720" w:hanging="360"/>
      </w:pPr>
      <w:rPr>
        <w:rFonts w:ascii="Symbol" w:hAnsi="Symbol" w:hint="default"/>
      </w:rPr>
    </w:lvl>
    <w:lvl w:ilvl="1" w:tplc="094C0ED8">
      <w:start w:val="3"/>
      <w:numFmt w:val="bullet"/>
      <w:lvlText w:val="-"/>
      <w:lvlJc w:val="left"/>
      <w:pPr>
        <w:ind w:left="1440" w:hanging="360"/>
      </w:pPr>
      <w:rPr>
        <w:rFonts w:ascii="Arial" w:eastAsia="Georg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C66A62"/>
    <w:multiLevelType w:val="hybridMultilevel"/>
    <w:tmpl w:val="0F06CE0E"/>
    <w:lvl w:ilvl="0" w:tplc="469651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61452A"/>
    <w:multiLevelType w:val="hybridMultilevel"/>
    <w:tmpl w:val="101EB7AA"/>
    <w:lvl w:ilvl="0" w:tplc="FFFFFFFF">
      <w:start w:val="1"/>
      <w:numFmt w:val="upp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6BE21BF1"/>
    <w:multiLevelType w:val="hybridMultilevel"/>
    <w:tmpl w:val="6C789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5C71AD"/>
    <w:multiLevelType w:val="hybridMultilevel"/>
    <w:tmpl w:val="5E6842A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975793825">
    <w:abstractNumId w:val="1"/>
  </w:num>
  <w:num w:numId="2" w16cid:durableId="926693342">
    <w:abstractNumId w:val="16"/>
  </w:num>
  <w:num w:numId="3" w16cid:durableId="1267810257">
    <w:abstractNumId w:val="0"/>
  </w:num>
  <w:num w:numId="4" w16cid:durableId="708531407">
    <w:abstractNumId w:val="13"/>
  </w:num>
  <w:num w:numId="5" w16cid:durableId="1538198737">
    <w:abstractNumId w:val="20"/>
  </w:num>
  <w:num w:numId="6" w16cid:durableId="581531858">
    <w:abstractNumId w:val="17"/>
  </w:num>
  <w:num w:numId="7" w16cid:durableId="502741970">
    <w:abstractNumId w:val="11"/>
  </w:num>
  <w:num w:numId="8" w16cid:durableId="1760903131">
    <w:abstractNumId w:val="14"/>
  </w:num>
  <w:num w:numId="9" w16cid:durableId="118494054">
    <w:abstractNumId w:val="15"/>
  </w:num>
  <w:num w:numId="10" w16cid:durableId="1612928748">
    <w:abstractNumId w:val="4"/>
  </w:num>
  <w:num w:numId="11" w16cid:durableId="1859467457">
    <w:abstractNumId w:val="7"/>
  </w:num>
  <w:num w:numId="12" w16cid:durableId="1835801575">
    <w:abstractNumId w:val="2"/>
  </w:num>
  <w:num w:numId="13" w16cid:durableId="150949902">
    <w:abstractNumId w:val="5"/>
  </w:num>
  <w:num w:numId="14" w16cid:durableId="1323898803">
    <w:abstractNumId w:val="1"/>
  </w:num>
  <w:num w:numId="15" w16cid:durableId="2094354625">
    <w:abstractNumId w:val="1"/>
  </w:num>
  <w:num w:numId="16" w16cid:durableId="1878270056">
    <w:abstractNumId w:val="1"/>
  </w:num>
  <w:num w:numId="17" w16cid:durableId="622154110">
    <w:abstractNumId w:val="1"/>
  </w:num>
  <w:num w:numId="18" w16cid:durableId="799304970">
    <w:abstractNumId w:val="1"/>
  </w:num>
  <w:num w:numId="19" w16cid:durableId="1955282832">
    <w:abstractNumId w:val="1"/>
  </w:num>
  <w:num w:numId="20" w16cid:durableId="1342784158">
    <w:abstractNumId w:val="3"/>
  </w:num>
  <w:num w:numId="21" w16cid:durableId="680474313">
    <w:abstractNumId w:val="10"/>
  </w:num>
  <w:num w:numId="22" w16cid:durableId="391465413">
    <w:abstractNumId w:val="18"/>
  </w:num>
  <w:num w:numId="23" w16cid:durableId="1916282757">
    <w:abstractNumId w:val="9"/>
  </w:num>
  <w:num w:numId="24" w16cid:durableId="1946959176">
    <w:abstractNumId w:val="12"/>
  </w:num>
  <w:num w:numId="25" w16cid:durableId="576285058">
    <w:abstractNumId w:val="1"/>
  </w:num>
  <w:num w:numId="26" w16cid:durableId="1649089372">
    <w:abstractNumId w:val="6"/>
  </w:num>
  <w:num w:numId="27" w16cid:durableId="167209594">
    <w:abstractNumId w:val="1"/>
  </w:num>
  <w:num w:numId="28" w16cid:durableId="1021861864">
    <w:abstractNumId w:val="1"/>
  </w:num>
  <w:num w:numId="29" w16cid:durableId="1155537732">
    <w:abstractNumId w:val="1"/>
  </w:num>
  <w:num w:numId="30" w16cid:durableId="263803879">
    <w:abstractNumId w:val="19"/>
  </w:num>
  <w:num w:numId="31" w16cid:durableId="752238753">
    <w:abstractNumId w:val="1"/>
  </w:num>
  <w:num w:numId="32" w16cid:durableId="722026214">
    <w:abstractNumId w:val="1"/>
  </w:num>
  <w:num w:numId="33" w16cid:durableId="1020355302">
    <w:abstractNumId w:val="1"/>
  </w:num>
  <w:num w:numId="34" w16cid:durableId="2099592529">
    <w:abstractNumId w:val="1"/>
  </w:num>
  <w:num w:numId="35" w16cid:durableId="918176813">
    <w:abstractNumId w:val="1"/>
  </w:num>
  <w:num w:numId="36" w16cid:durableId="851141238">
    <w:abstractNumId w:val="1"/>
  </w:num>
  <w:num w:numId="37" w16cid:durableId="1732078730">
    <w:abstractNumId w:val="1"/>
  </w:num>
  <w:num w:numId="38" w16cid:durableId="1853958774">
    <w:abstractNumId w:val="8"/>
  </w:num>
  <w:num w:numId="39" w16cid:durableId="11682110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BB"/>
    <w:rsid w:val="000077F6"/>
    <w:rsid w:val="00012128"/>
    <w:rsid w:val="00014812"/>
    <w:rsid w:val="00014D14"/>
    <w:rsid w:val="00023D6D"/>
    <w:rsid w:val="00024CE6"/>
    <w:rsid w:val="00040088"/>
    <w:rsid w:val="00044100"/>
    <w:rsid w:val="0005499D"/>
    <w:rsid w:val="00054E26"/>
    <w:rsid w:val="00057F3A"/>
    <w:rsid w:val="00060B1E"/>
    <w:rsid w:val="0006307C"/>
    <w:rsid w:val="000635F8"/>
    <w:rsid w:val="00064CFF"/>
    <w:rsid w:val="00067240"/>
    <w:rsid w:val="00073504"/>
    <w:rsid w:val="0007445E"/>
    <w:rsid w:val="00074634"/>
    <w:rsid w:val="00076081"/>
    <w:rsid w:val="000823D5"/>
    <w:rsid w:val="00084898"/>
    <w:rsid w:val="00085C5C"/>
    <w:rsid w:val="00085D56"/>
    <w:rsid w:val="00092605"/>
    <w:rsid w:val="000B1027"/>
    <w:rsid w:val="000B200A"/>
    <w:rsid w:val="000C5523"/>
    <w:rsid w:val="000D3CF2"/>
    <w:rsid w:val="000E1A4A"/>
    <w:rsid w:val="000F15C6"/>
    <w:rsid w:val="00106AEC"/>
    <w:rsid w:val="0013159C"/>
    <w:rsid w:val="001368D4"/>
    <w:rsid w:val="00142762"/>
    <w:rsid w:val="00142CAD"/>
    <w:rsid w:val="00184DC0"/>
    <w:rsid w:val="00196F53"/>
    <w:rsid w:val="001A010D"/>
    <w:rsid w:val="001A3074"/>
    <w:rsid w:val="001A3DC2"/>
    <w:rsid w:val="001B405E"/>
    <w:rsid w:val="001C19EA"/>
    <w:rsid w:val="001C2D9D"/>
    <w:rsid w:val="001E5502"/>
    <w:rsid w:val="001E5D22"/>
    <w:rsid w:val="002019B1"/>
    <w:rsid w:val="00201F6A"/>
    <w:rsid w:val="00203B5D"/>
    <w:rsid w:val="0020719F"/>
    <w:rsid w:val="0022228C"/>
    <w:rsid w:val="00224367"/>
    <w:rsid w:val="00232513"/>
    <w:rsid w:val="002362A3"/>
    <w:rsid w:val="00243C19"/>
    <w:rsid w:val="00246EE5"/>
    <w:rsid w:val="0025085F"/>
    <w:rsid w:val="0025196A"/>
    <w:rsid w:val="00252181"/>
    <w:rsid w:val="002521DF"/>
    <w:rsid w:val="00255029"/>
    <w:rsid w:val="00255771"/>
    <w:rsid w:val="00257E39"/>
    <w:rsid w:val="00261BA0"/>
    <w:rsid w:val="00262467"/>
    <w:rsid w:val="00262924"/>
    <w:rsid w:val="00266090"/>
    <w:rsid w:val="0027249B"/>
    <w:rsid w:val="00281408"/>
    <w:rsid w:val="00283D0F"/>
    <w:rsid w:val="002845CA"/>
    <w:rsid w:val="00286E85"/>
    <w:rsid w:val="0029411B"/>
    <w:rsid w:val="002A1BC0"/>
    <w:rsid w:val="002A3D32"/>
    <w:rsid w:val="002A49BB"/>
    <w:rsid w:val="002B1135"/>
    <w:rsid w:val="002B450D"/>
    <w:rsid w:val="002C1472"/>
    <w:rsid w:val="002C2158"/>
    <w:rsid w:val="002C723A"/>
    <w:rsid w:val="002D0EEC"/>
    <w:rsid w:val="002D2824"/>
    <w:rsid w:val="002E041F"/>
    <w:rsid w:val="002E3D46"/>
    <w:rsid w:val="00300356"/>
    <w:rsid w:val="003045C9"/>
    <w:rsid w:val="00314B84"/>
    <w:rsid w:val="00324388"/>
    <w:rsid w:val="00326872"/>
    <w:rsid w:val="00335323"/>
    <w:rsid w:val="00347A88"/>
    <w:rsid w:val="0035108A"/>
    <w:rsid w:val="003548C0"/>
    <w:rsid w:val="0035582F"/>
    <w:rsid w:val="003610F0"/>
    <w:rsid w:val="0036433D"/>
    <w:rsid w:val="00394623"/>
    <w:rsid w:val="00397868"/>
    <w:rsid w:val="003A28E8"/>
    <w:rsid w:val="003A316F"/>
    <w:rsid w:val="003B0FED"/>
    <w:rsid w:val="003B5106"/>
    <w:rsid w:val="003B5BE2"/>
    <w:rsid w:val="003B616E"/>
    <w:rsid w:val="003C0851"/>
    <w:rsid w:val="003C1DE6"/>
    <w:rsid w:val="003C3B98"/>
    <w:rsid w:val="003C71ED"/>
    <w:rsid w:val="003C754B"/>
    <w:rsid w:val="003D1859"/>
    <w:rsid w:val="003D39EA"/>
    <w:rsid w:val="003E5DC8"/>
    <w:rsid w:val="003E62F3"/>
    <w:rsid w:val="003F10A6"/>
    <w:rsid w:val="003F2E6B"/>
    <w:rsid w:val="00400F09"/>
    <w:rsid w:val="00401F9C"/>
    <w:rsid w:val="0040309F"/>
    <w:rsid w:val="004056AA"/>
    <w:rsid w:val="00425E09"/>
    <w:rsid w:val="0043276A"/>
    <w:rsid w:val="004413DE"/>
    <w:rsid w:val="00443AEE"/>
    <w:rsid w:val="00444213"/>
    <w:rsid w:val="00447653"/>
    <w:rsid w:val="0045577A"/>
    <w:rsid w:val="0046350E"/>
    <w:rsid w:val="004659C8"/>
    <w:rsid w:val="0048668E"/>
    <w:rsid w:val="0049415D"/>
    <w:rsid w:val="004A3262"/>
    <w:rsid w:val="004B17D3"/>
    <w:rsid w:val="004B58DC"/>
    <w:rsid w:val="004C1313"/>
    <w:rsid w:val="004C24FB"/>
    <w:rsid w:val="004C4C0D"/>
    <w:rsid w:val="004C54E9"/>
    <w:rsid w:val="004D06A0"/>
    <w:rsid w:val="004D1FE1"/>
    <w:rsid w:val="004D29C0"/>
    <w:rsid w:val="004D313D"/>
    <w:rsid w:val="004E79F7"/>
    <w:rsid w:val="004F1621"/>
    <w:rsid w:val="004F28CD"/>
    <w:rsid w:val="004F6F45"/>
    <w:rsid w:val="00500DA5"/>
    <w:rsid w:val="00500DA7"/>
    <w:rsid w:val="0050328A"/>
    <w:rsid w:val="0050659E"/>
    <w:rsid w:val="00513891"/>
    <w:rsid w:val="00514E11"/>
    <w:rsid w:val="00515A0A"/>
    <w:rsid w:val="00520336"/>
    <w:rsid w:val="005208E9"/>
    <w:rsid w:val="00522219"/>
    <w:rsid w:val="00530521"/>
    <w:rsid w:val="00530ACB"/>
    <w:rsid w:val="00531F28"/>
    <w:rsid w:val="00543151"/>
    <w:rsid w:val="005442FA"/>
    <w:rsid w:val="00545D4C"/>
    <w:rsid w:val="005464FD"/>
    <w:rsid w:val="0056251E"/>
    <w:rsid w:val="00574B45"/>
    <w:rsid w:val="0057641D"/>
    <w:rsid w:val="00577C92"/>
    <w:rsid w:val="00583CD8"/>
    <w:rsid w:val="00585449"/>
    <w:rsid w:val="005A39DB"/>
    <w:rsid w:val="005A5730"/>
    <w:rsid w:val="005B3C90"/>
    <w:rsid w:val="005C0C31"/>
    <w:rsid w:val="005C3947"/>
    <w:rsid w:val="005C5CA0"/>
    <w:rsid w:val="005C6D34"/>
    <w:rsid w:val="005E0A70"/>
    <w:rsid w:val="005E2C70"/>
    <w:rsid w:val="005F0F76"/>
    <w:rsid w:val="005F6D03"/>
    <w:rsid w:val="005F6E1C"/>
    <w:rsid w:val="005F7BE4"/>
    <w:rsid w:val="0060304C"/>
    <w:rsid w:val="00613022"/>
    <w:rsid w:val="00622C63"/>
    <w:rsid w:val="00634DEB"/>
    <w:rsid w:val="00636198"/>
    <w:rsid w:val="00637E11"/>
    <w:rsid w:val="00642445"/>
    <w:rsid w:val="00653CAD"/>
    <w:rsid w:val="00655D0E"/>
    <w:rsid w:val="00656C0D"/>
    <w:rsid w:val="00666A85"/>
    <w:rsid w:val="006735AA"/>
    <w:rsid w:val="0067581C"/>
    <w:rsid w:val="00686CEA"/>
    <w:rsid w:val="00687AB9"/>
    <w:rsid w:val="006918AC"/>
    <w:rsid w:val="00693101"/>
    <w:rsid w:val="0069414B"/>
    <w:rsid w:val="00697DBE"/>
    <w:rsid w:val="006A00C6"/>
    <w:rsid w:val="006A6735"/>
    <w:rsid w:val="006B1A09"/>
    <w:rsid w:val="006B5923"/>
    <w:rsid w:val="006C01E6"/>
    <w:rsid w:val="006C1870"/>
    <w:rsid w:val="006D6478"/>
    <w:rsid w:val="006F7E5D"/>
    <w:rsid w:val="00715039"/>
    <w:rsid w:val="00727882"/>
    <w:rsid w:val="0073003C"/>
    <w:rsid w:val="00741C8D"/>
    <w:rsid w:val="00746512"/>
    <w:rsid w:val="00751A75"/>
    <w:rsid w:val="0077161A"/>
    <w:rsid w:val="00773202"/>
    <w:rsid w:val="00776FB8"/>
    <w:rsid w:val="00782551"/>
    <w:rsid w:val="00792066"/>
    <w:rsid w:val="007C121D"/>
    <w:rsid w:val="007C3F50"/>
    <w:rsid w:val="007D5324"/>
    <w:rsid w:val="007D6A6F"/>
    <w:rsid w:val="007E0358"/>
    <w:rsid w:val="007E0A32"/>
    <w:rsid w:val="007E6B73"/>
    <w:rsid w:val="00810ADA"/>
    <w:rsid w:val="00822A7E"/>
    <w:rsid w:val="00825A93"/>
    <w:rsid w:val="00830C68"/>
    <w:rsid w:val="008346CD"/>
    <w:rsid w:val="00853BDD"/>
    <w:rsid w:val="00862D22"/>
    <w:rsid w:val="00862E1F"/>
    <w:rsid w:val="00863C8F"/>
    <w:rsid w:val="00871E2C"/>
    <w:rsid w:val="008814AC"/>
    <w:rsid w:val="00895C55"/>
    <w:rsid w:val="008A596C"/>
    <w:rsid w:val="008A7B62"/>
    <w:rsid w:val="008C781E"/>
    <w:rsid w:val="008C7CFE"/>
    <w:rsid w:val="008D48A2"/>
    <w:rsid w:val="008D6119"/>
    <w:rsid w:val="008D6215"/>
    <w:rsid w:val="008F1A94"/>
    <w:rsid w:val="008F51CE"/>
    <w:rsid w:val="008F57BB"/>
    <w:rsid w:val="00904FF6"/>
    <w:rsid w:val="00913DCF"/>
    <w:rsid w:val="00913F74"/>
    <w:rsid w:val="00915FCD"/>
    <w:rsid w:val="0092456A"/>
    <w:rsid w:val="0092665A"/>
    <w:rsid w:val="00926754"/>
    <w:rsid w:val="00927FB5"/>
    <w:rsid w:val="00935976"/>
    <w:rsid w:val="00935A00"/>
    <w:rsid w:val="00940646"/>
    <w:rsid w:val="00940A94"/>
    <w:rsid w:val="0094246B"/>
    <w:rsid w:val="009502AD"/>
    <w:rsid w:val="00957398"/>
    <w:rsid w:val="00962C19"/>
    <w:rsid w:val="009751B3"/>
    <w:rsid w:val="00976904"/>
    <w:rsid w:val="009811E2"/>
    <w:rsid w:val="009832FD"/>
    <w:rsid w:val="00985E12"/>
    <w:rsid w:val="00993652"/>
    <w:rsid w:val="009A137E"/>
    <w:rsid w:val="009A226E"/>
    <w:rsid w:val="009A2681"/>
    <w:rsid w:val="009B467D"/>
    <w:rsid w:val="009B60C2"/>
    <w:rsid w:val="009C5261"/>
    <w:rsid w:val="009D0855"/>
    <w:rsid w:val="009D5C98"/>
    <w:rsid w:val="009E24DF"/>
    <w:rsid w:val="009F1BF5"/>
    <w:rsid w:val="009F6D7D"/>
    <w:rsid w:val="00A043DC"/>
    <w:rsid w:val="00A06FAB"/>
    <w:rsid w:val="00A12A12"/>
    <w:rsid w:val="00A15C5D"/>
    <w:rsid w:val="00A1603F"/>
    <w:rsid w:val="00A17100"/>
    <w:rsid w:val="00A17746"/>
    <w:rsid w:val="00A25FBE"/>
    <w:rsid w:val="00A278ED"/>
    <w:rsid w:val="00A314A6"/>
    <w:rsid w:val="00A33605"/>
    <w:rsid w:val="00A3729C"/>
    <w:rsid w:val="00A41399"/>
    <w:rsid w:val="00A5614C"/>
    <w:rsid w:val="00A57B04"/>
    <w:rsid w:val="00A61F25"/>
    <w:rsid w:val="00A6798C"/>
    <w:rsid w:val="00A67BD5"/>
    <w:rsid w:val="00A732B6"/>
    <w:rsid w:val="00A73691"/>
    <w:rsid w:val="00A83B3A"/>
    <w:rsid w:val="00A86FD4"/>
    <w:rsid w:val="00A91B1F"/>
    <w:rsid w:val="00AA753C"/>
    <w:rsid w:val="00AB3837"/>
    <w:rsid w:val="00AC7622"/>
    <w:rsid w:val="00AC7CEE"/>
    <w:rsid w:val="00AC7E3C"/>
    <w:rsid w:val="00AD747E"/>
    <w:rsid w:val="00AE167E"/>
    <w:rsid w:val="00AE7EBE"/>
    <w:rsid w:val="00AF14BB"/>
    <w:rsid w:val="00AF297D"/>
    <w:rsid w:val="00AF721B"/>
    <w:rsid w:val="00B00D3F"/>
    <w:rsid w:val="00B014D5"/>
    <w:rsid w:val="00B0607C"/>
    <w:rsid w:val="00B10B82"/>
    <w:rsid w:val="00B112C1"/>
    <w:rsid w:val="00B171A7"/>
    <w:rsid w:val="00B20C05"/>
    <w:rsid w:val="00B21053"/>
    <w:rsid w:val="00B34483"/>
    <w:rsid w:val="00B41605"/>
    <w:rsid w:val="00B47A55"/>
    <w:rsid w:val="00B47AAE"/>
    <w:rsid w:val="00B52B91"/>
    <w:rsid w:val="00B53670"/>
    <w:rsid w:val="00B552EC"/>
    <w:rsid w:val="00B553B8"/>
    <w:rsid w:val="00B56C6F"/>
    <w:rsid w:val="00B60FD5"/>
    <w:rsid w:val="00B660F7"/>
    <w:rsid w:val="00B662F8"/>
    <w:rsid w:val="00B67E6D"/>
    <w:rsid w:val="00B807E6"/>
    <w:rsid w:val="00B81595"/>
    <w:rsid w:val="00B91743"/>
    <w:rsid w:val="00B96AE7"/>
    <w:rsid w:val="00BA2B25"/>
    <w:rsid w:val="00BA5191"/>
    <w:rsid w:val="00BD0B4D"/>
    <w:rsid w:val="00BE7FB8"/>
    <w:rsid w:val="00BF0CBB"/>
    <w:rsid w:val="00BF2D7B"/>
    <w:rsid w:val="00C06FC7"/>
    <w:rsid w:val="00C11475"/>
    <w:rsid w:val="00C13903"/>
    <w:rsid w:val="00C24EC0"/>
    <w:rsid w:val="00C27E2F"/>
    <w:rsid w:val="00C36978"/>
    <w:rsid w:val="00C3724D"/>
    <w:rsid w:val="00C37C90"/>
    <w:rsid w:val="00C519EC"/>
    <w:rsid w:val="00C53545"/>
    <w:rsid w:val="00C5582A"/>
    <w:rsid w:val="00C60227"/>
    <w:rsid w:val="00C629A2"/>
    <w:rsid w:val="00C64F98"/>
    <w:rsid w:val="00C71DB0"/>
    <w:rsid w:val="00C75A82"/>
    <w:rsid w:val="00C9348F"/>
    <w:rsid w:val="00CA119D"/>
    <w:rsid w:val="00CA57D5"/>
    <w:rsid w:val="00CB33D2"/>
    <w:rsid w:val="00CB774B"/>
    <w:rsid w:val="00CB7EE0"/>
    <w:rsid w:val="00CD6C2A"/>
    <w:rsid w:val="00CE7B07"/>
    <w:rsid w:val="00D025A1"/>
    <w:rsid w:val="00D17BFB"/>
    <w:rsid w:val="00D23E5E"/>
    <w:rsid w:val="00D26540"/>
    <w:rsid w:val="00D367E5"/>
    <w:rsid w:val="00D36FE9"/>
    <w:rsid w:val="00D43B67"/>
    <w:rsid w:val="00D52903"/>
    <w:rsid w:val="00D535A5"/>
    <w:rsid w:val="00D65C3C"/>
    <w:rsid w:val="00D8460E"/>
    <w:rsid w:val="00D868A9"/>
    <w:rsid w:val="00D91F70"/>
    <w:rsid w:val="00D93320"/>
    <w:rsid w:val="00DB4A0A"/>
    <w:rsid w:val="00DC29B7"/>
    <w:rsid w:val="00DD0BCC"/>
    <w:rsid w:val="00DD1226"/>
    <w:rsid w:val="00DD24D6"/>
    <w:rsid w:val="00DD4E64"/>
    <w:rsid w:val="00DE2620"/>
    <w:rsid w:val="00DE7C48"/>
    <w:rsid w:val="00DF69CF"/>
    <w:rsid w:val="00DF7BA7"/>
    <w:rsid w:val="00E0327A"/>
    <w:rsid w:val="00E06C6F"/>
    <w:rsid w:val="00E15D1D"/>
    <w:rsid w:val="00E37D81"/>
    <w:rsid w:val="00E51AD8"/>
    <w:rsid w:val="00E525FF"/>
    <w:rsid w:val="00E5364E"/>
    <w:rsid w:val="00E6081F"/>
    <w:rsid w:val="00E64277"/>
    <w:rsid w:val="00E70C2E"/>
    <w:rsid w:val="00E8443C"/>
    <w:rsid w:val="00E8454C"/>
    <w:rsid w:val="00E86B5C"/>
    <w:rsid w:val="00EA260F"/>
    <w:rsid w:val="00EA5838"/>
    <w:rsid w:val="00EA6796"/>
    <w:rsid w:val="00EB07E4"/>
    <w:rsid w:val="00EB5ADC"/>
    <w:rsid w:val="00EC2D29"/>
    <w:rsid w:val="00EC5DF5"/>
    <w:rsid w:val="00ED030A"/>
    <w:rsid w:val="00ED54CF"/>
    <w:rsid w:val="00ED6824"/>
    <w:rsid w:val="00EF10BD"/>
    <w:rsid w:val="00EF1BB9"/>
    <w:rsid w:val="00EF725C"/>
    <w:rsid w:val="00F00D54"/>
    <w:rsid w:val="00F04628"/>
    <w:rsid w:val="00F21EF2"/>
    <w:rsid w:val="00F2247D"/>
    <w:rsid w:val="00F27B18"/>
    <w:rsid w:val="00F32CA9"/>
    <w:rsid w:val="00F330B6"/>
    <w:rsid w:val="00F34218"/>
    <w:rsid w:val="00F3531E"/>
    <w:rsid w:val="00F40678"/>
    <w:rsid w:val="00F65272"/>
    <w:rsid w:val="00F85DC8"/>
    <w:rsid w:val="00F9081C"/>
    <w:rsid w:val="00F93A0B"/>
    <w:rsid w:val="00FA01F9"/>
    <w:rsid w:val="00FA1CF4"/>
    <w:rsid w:val="00FA60E9"/>
    <w:rsid w:val="00FA7877"/>
    <w:rsid w:val="00FB5561"/>
    <w:rsid w:val="00FC5980"/>
    <w:rsid w:val="00FC6F90"/>
    <w:rsid w:val="00FF07B3"/>
    <w:rsid w:val="00FF3046"/>
    <w:rsid w:val="00FF4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66D38"/>
  <w15:docId w15:val="{3DA49DE0-194C-4E1F-BC1E-35707ACC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328A"/>
    <w:pPr>
      <w:spacing w:after="0" w:line="240" w:lineRule="auto"/>
    </w:pPr>
    <w:rPr>
      <w:rFonts w:ascii="Calibri" w:eastAsia="Times New Roman" w:hAnsi="Calibri" w:cs="Times New Roman"/>
      <w:sz w:val="20"/>
      <w:szCs w:val="20"/>
      <w:lang w:eastAsia="nl-NL"/>
    </w:rPr>
  </w:style>
  <w:style w:type="paragraph" w:styleId="Kop1">
    <w:name w:val="heading 1"/>
    <w:basedOn w:val="Standaard"/>
    <w:next w:val="Standaard"/>
    <w:link w:val="Kop1Char"/>
    <w:autoRedefine/>
    <w:uiPriority w:val="9"/>
    <w:qFormat/>
    <w:rsid w:val="00957398"/>
    <w:pPr>
      <w:keepNext/>
      <w:numPr>
        <w:numId w:val="1"/>
      </w:numPr>
      <w:spacing w:before="240" w:after="60" w:line="512" w:lineRule="exact"/>
      <w:outlineLvl w:val="0"/>
    </w:pPr>
    <w:rPr>
      <w:rFonts w:ascii="Arial" w:hAnsi="Arial" w:cs="Arial"/>
      <w:b/>
      <w:bCs/>
      <w:color w:val="1B3520"/>
      <w:kern w:val="32"/>
      <w:sz w:val="28"/>
      <w:szCs w:val="32"/>
    </w:rPr>
  </w:style>
  <w:style w:type="paragraph" w:styleId="Kop2">
    <w:name w:val="heading 2"/>
    <w:basedOn w:val="Kop1"/>
    <w:next w:val="Standaard"/>
    <w:link w:val="Kop2Char"/>
    <w:uiPriority w:val="9"/>
    <w:qFormat/>
    <w:rsid w:val="008D6215"/>
    <w:pPr>
      <w:numPr>
        <w:ilvl w:val="1"/>
      </w:numPr>
      <w:spacing w:line="256" w:lineRule="exact"/>
      <w:outlineLvl w:val="1"/>
    </w:pPr>
    <w:rPr>
      <w:b w:val="0"/>
      <w:bCs w:val="0"/>
      <w:iCs/>
      <w:sz w:val="24"/>
      <w:szCs w:val="28"/>
    </w:rPr>
  </w:style>
  <w:style w:type="paragraph" w:styleId="Kop3">
    <w:name w:val="heading 3"/>
    <w:basedOn w:val="Standaard"/>
    <w:next w:val="Standaard"/>
    <w:link w:val="Kop3Char"/>
    <w:uiPriority w:val="9"/>
    <w:qFormat/>
    <w:rsid w:val="002A49BB"/>
    <w:pPr>
      <w:keepNext/>
      <w:numPr>
        <w:ilvl w:val="2"/>
        <w:numId w:val="1"/>
      </w:numPr>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398"/>
    <w:rPr>
      <w:rFonts w:ascii="Arial" w:eastAsia="Times New Roman" w:hAnsi="Arial" w:cs="Arial"/>
      <w:b/>
      <w:bCs/>
      <w:color w:val="1B3520"/>
      <w:kern w:val="32"/>
      <w:sz w:val="28"/>
      <w:szCs w:val="32"/>
      <w:lang w:eastAsia="nl-NL"/>
    </w:rPr>
  </w:style>
  <w:style w:type="character" w:customStyle="1" w:styleId="Kop2Char">
    <w:name w:val="Kop 2 Char"/>
    <w:basedOn w:val="Standaardalinea-lettertype"/>
    <w:link w:val="Kop2"/>
    <w:uiPriority w:val="9"/>
    <w:rsid w:val="008D6215"/>
    <w:rPr>
      <w:rFonts w:ascii="Arial" w:eastAsia="Times New Roman" w:hAnsi="Arial" w:cs="Arial"/>
      <w:iCs/>
      <w:kern w:val="32"/>
      <w:sz w:val="24"/>
      <w:szCs w:val="28"/>
      <w:lang w:eastAsia="nl-NL"/>
    </w:rPr>
  </w:style>
  <w:style w:type="character" w:customStyle="1" w:styleId="Kop3Char">
    <w:name w:val="Kop 3 Char"/>
    <w:basedOn w:val="Standaardalinea-lettertype"/>
    <w:link w:val="Kop3"/>
    <w:uiPriority w:val="9"/>
    <w:rsid w:val="002A49BB"/>
    <w:rPr>
      <w:rFonts w:ascii="Calibri" w:eastAsia="Times New Roman" w:hAnsi="Calibri" w:cs="Arial"/>
      <w:b/>
      <w:bCs/>
      <w:sz w:val="20"/>
      <w:szCs w:val="26"/>
      <w:lang w:eastAsia="nl-NL"/>
    </w:rPr>
  </w:style>
  <w:style w:type="paragraph" w:styleId="Voettekst">
    <w:name w:val="footer"/>
    <w:basedOn w:val="Standaard"/>
    <w:link w:val="VoettekstChar"/>
    <w:uiPriority w:val="99"/>
    <w:rsid w:val="002A49BB"/>
    <w:pPr>
      <w:tabs>
        <w:tab w:val="center" w:pos="4536"/>
        <w:tab w:val="right" w:pos="9072"/>
      </w:tabs>
    </w:pPr>
  </w:style>
  <w:style w:type="character" w:customStyle="1" w:styleId="VoettekstChar">
    <w:name w:val="Voettekst Char"/>
    <w:basedOn w:val="Standaardalinea-lettertype"/>
    <w:link w:val="Voettekst"/>
    <w:uiPriority w:val="99"/>
    <w:rsid w:val="002A49BB"/>
    <w:rPr>
      <w:rFonts w:ascii="Calibri" w:eastAsia="Times New Roman" w:hAnsi="Calibri" w:cs="Times New Roman"/>
      <w:sz w:val="20"/>
      <w:szCs w:val="20"/>
      <w:lang w:eastAsia="nl-NL"/>
    </w:rPr>
  </w:style>
  <w:style w:type="table" w:styleId="Tabelraster">
    <w:name w:val="Table Grid"/>
    <w:basedOn w:val="Standaardtabel"/>
    <w:uiPriority w:val="59"/>
    <w:rsid w:val="002A49BB"/>
    <w:pPr>
      <w:spacing w:after="0" w:line="256"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2A49BB"/>
  </w:style>
  <w:style w:type="paragraph" w:styleId="Inhopg1">
    <w:name w:val="toc 1"/>
    <w:basedOn w:val="Standaard"/>
    <w:next w:val="Standaard"/>
    <w:autoRedefine/>
    <w:uiPriority w:val="39"/>
    <w:qFormat/>
    <w:rsid w:val="002A49BB"/>
    <w:pPr>
      <w:spacing w:before="120" w:after="120"/>
    </w:pPr>
    <w:rPr>
      <w:rFonts w:asciiTheme="minorHAnsi" w:hAnsiTheme="minorHAnsi"/>
      <w:b/>
      <w:bCs/>
      <w:caps/>
    </w:rPr>
  </w:style>
  <w:style w:type="character" w:styleId="Hyperlink">
    <w:name w:val="Hyperlink"/>
    <w:basedOn w:val="Standaardalinea-lettertype"/>
    <w:uiPriority w:val="99"/>
    <w:rsid w:val="002A49BB"/>
    <w:rPr>
      <w:color w:val="0000FF"/>
      <w:u w:val="single"/>
    </w:rPr>
  </w:style>
  <w:style w:type="paragraph" w:styleId="Inhopg2">
    <w:name w:val="toc 2"/>
    <w:basedOn w:val="Standaard"/>
    <w:next w:val="Standaard"/>
    <w:autoRedefine/>
    <w:uiPriority w:val="39"/>
    <w:qFormat/>
    <w:rsid w:val="002A49BB"/>
    <w:pPr>
      <w:ind w:left="200"/>
    </w:pPr>
    <w:rPr>
      <w:rFonts w:asciiTheme="minorHAnsi" w:hAnsiTheme="minorHAnsi"/>
      <w:smallCaps/>
    </w:rPr>
  </w:style>
  <w:style w:type="paragraph" w:styleId="Lijstalinea">
    <w:name w:val="List Paragraph"/>
    <w:basedOn w:val="Standaard"/>
    <w:uiPriority w:val="34"/>
    <w:qFormat/>
    <w:rsid w:val="002A49BB"/>
    <w:pPr>
      <w:ind w:left="720"/>
    </w:pPr>
  </w:style>
  <w:style w:type="table" w:customStyle="1" w:styleId="Tabelraster1">
    <w:name w:val="Tabelraster1"/>
    <w:basedOn w:val="Standaardtabel"/>
    <w:next w:val="Tabelraster"/>
    <w:uiPriority w:val="59"/>
    <w:rsid w:val="002A49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A49BB"/>
    <w:rPr>
      <w:rFonts w:ascii="Tahoma" w:hAnsi="Tahoma" w:cs="Tahoma"/>
      <w:sz w:val="16"/>
      <w:szCs w:val="16"/>
    </w:rPr>
  </w:style>
  <w:style w:type="character" w:customStyle="1" w:styleId="BallontekstChar">
    <w:name w:val="Ballontekst Char"/>
    <w:basedOn w:val="Standaardalinea-lettertype"/>
    <w:link w:val="Ballontekst"/>
    <w:uiPriority w:val="99"/>
    <w:semiHidden/>
    <w:rsid w:val="002A49B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6C01E6"/>
    <w:pPr>
      <w:tabs>
        <w:tab w:val="center" w:pos="4536"/>
        <w:tab w:val="right" w:pos="9072"/>
      </w:tabs>
    </w:pPr>
  </w:style>
  <w:style w:type="character" w:customStyle="1" w:styleId="KoptekstChar">
    <w:name w:val="Koptekst Char"/>
    <w:basedOn w:val="Standaardalinea-lettertype"/>
    <w:link w:val="Koptekst"/>
    <w:uiPriority w:val="99"/>
    <w:rsid w:val="006C01E6"/>
    <w:rPr>
      <w:rFonts w:ascii="Calibri" w:eastAsia="Times New Roman" w:hAnsi="Calibri" w:cs="Times New Roman"/>
      <w:sz w:val="20"/>
      <w:szCs w:val="20"/>
      <w:lang w:eastAsia="nl-NL"/>
    </w:rPr>
  </w:style>
  <w:style w:type="paragraph" w:customStyle="1" w:styleId="Default">
    <w:name w:val="Default"/>
    <w:rsid w:val="0005499D"/>
    <w:pPr>
      <w:autoSpaceDE w:val="0"/>
      <w:autoSpaceDN w:val="0"/>
      <w:adjustRightInd w:val="0"/>
      <w:spacing w:after="0" w:line="240" w:lineRule="auto"/>
    </w:pPr>
    <w:rPr>
      <w:rFonts w:ascii="Arial" w:hAnsi="Arial" w:cs="Arial"/>
      <w:color w:val="000000"/>
      <w:sz w:val="24"/>
      <w:szCs w:val="24"/>
    </w:rPr>
  </w:style>
  <w:style w:type="paragraph" w:styleId="Inhopg3">
    <w:name w:val="toc 3"/>
    <w:basedOn w:val="Standaard"/>
    <w:next w:val="Standaard"/>
    <w:autoRedefine/>
    <w:uiPriority w:val="39"/>
    <w:unhideWhenUsed/>
    <w:rsid w:val="00DD1226"/>
    <w:pPr>
      <w:spacing w:after="100"/>
      <w:ind w:left="400"/>
    </w:pPr>
  </w:style>
  <w:style w:type="paragraph" w:customStyle="1" w:styleId="TOP1">
    <w:name w:val="_TOP_#1"/>
    <w:basedOn w:val="Standaard"/>
    <w:next w:val="Standaard"/>
    <w:qFormat/>
    <w:rsid w:val="00012128"/>
    <w:pPr>
      <w:keepNext/>
      <w:keepLines/>
      <w:pageBreakBefore/>
      <w:numPr>
        <w:numId w:val="26"/>
      </w:numPr>
      <w:tabs>
        <w:tab w:val="left" w:pos="1276"/>
        <w:tab w:val="left" w:pos="1701"/>
        <w:tab w:val="left" w:pos="2552"/>
        <w:tab w:val="left" w:pos="3402"/>
        <w:tab w:val="left" w:pos="4253"/>
        <w:tab w:val="left" w:pos="5103"/>
        <w:tab w:val="left" w:pos="5954"/>
        <w:tab w:val="left" w:pos="6804"/>
        <w:tab w:val="left" w:pos="7655"/>
        <w:tab w:val="left" w:pos="8505"/>
      </w:tabs>
      <w:spacing w:after="240"/>
      <w:ind w:left="1134" w:hanging="1134"/>
      <w:jc w:val="both"/>
      <w:outlineLvl w:val="0"/>
    </w:pPr>
    <w:rPr>
      <w:rFonts w:ascii="Arial" w:eastAsia="SimSun" w:hAnsi="Arial" w:cs="Arial"/>
      <w:b/>
      <w:caps/>
      <w:color w:val="528ACD"/>
      <w:sz w:val="28"/>
      <w:szCs w:val="48"/>
      <w:lang w:eastAsia="ja-JP"/>
    </w:rPr>
  </w:style>
  <w:style w:type="paragraph" w:customStyle="1" w:styleId="TOP2">
    <w:name w:val="_TOP_#2"/>
    <w:basedOn w:val="TOP1"/>
    <w:next w:val="Standaard"/>
    <w:qFormat/>
    <w:rsid w:val="00012128"/>
    <w:pPr>
      <w:pageBreakBefore w:val="0"/>
      <w:numPr>
        <w:ilvl w:val="1"/>
      </w:numPr>
      <w:spacing w:before="260" w:after="130"/>
      <w:outlineLvl w:val="1"/>
    </w:pPr>
    <w:rPr>
      <w:caps w:val="0"/>
      <w:sz w:val="24"/>
      <w:szCs w:val="26"/>
    </w:rPr>
  </w:style>
  <w:style w:type="paragraph" w:customStyle="1" w:styleId="TOP3">
    <w:name w:val="_TOP_#3"/>
    <w:basedOn w:val="TOP2"/>
    <w:next w:val="Standaard"/>
    <w:qFormat/>
    <w:rsid w:val="00012128"/>
    <w:pPr>
      <w:numPr>
        <w:ilvl w:val="2"/>
      </w:numPr>
      <w:ind w:left="1134" w:hanging="1134"/>
      <w:outlineLvl w:val="2"/>
    </w:pPr>
    <w:rPr>
      <w:sz w:val="20"/>
    </w:rPr>
  </w:style>
  <w:style w:type="paragraph" w:customStyle="1" w:styleId="TOP4">
    <w:name w:val="_TOP_#4"/>
    <w:basedOn w:val="TOP3"/>
    <w:next w:val="Standaard"/>
    <w:qFormat/>
    <w:rsid w:val="00012128"/>
    <w:pPr>
      <w:numPr>
        <w:ilvl w:val="3"/>
      </w:numPr>
      <w:ind w:left="1134" w:hanging="1134"/>
      <w:outlineLvl w:val="9"/>
    </w:pPr>
  </w:style>
  <w:style w:type="paragraph" w:customStyle="1" w:styleId="TOP5">
    <w:name w:val="_TOP_#5"/>
    <w:basedOn w:val="TOP4"/>
    <w:next w:val="Standaard"/>
    <w:qFormat/>
    <w:rsid w:val="00012128"/>
    <w:pPr>
      <w:numPr>
        <w:ilvl w:val="4"/>
      </w:numPr>
      <w:ind w:left="1134" w:hanging="1134"/>
    </w:pPr>
  </w:style>
  <w:style w:type="character" w:styleId="Onopgelostemelding">
    <w:name w:val="Unresolved Mention"/>
    <w:basedOn w:val="Standaardalinea-lettertype"/>
    <w:uiPriority w:val="99"/>
    <w:semiHidden/>
    <w:unhideWhenUsed/>
    <w:rsid w:val="00EC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5713">
      <w:bodyDiv w:val="1"/>
      <w:marLeft w:val="0"/>
      <w:marRight w:val="0"/>
      <w:marTop w:val="0"/>
      <w:marBottom w:val="0"/>
      <w:divBdr>
        <w:top w:val="none" w:sz="0" w:space="0" w:color="auto"/>
        <w:left w:val="none" w:sz="0" w:space="0" w:color="auto"/>
        <w:bottom w:val="none" w:sz="0" w:space="0" w:color="auto"/>
        <w:right w:val="none" w:sz="0" w:space="0" w:color="auto"/>
      </w:divBdr>
    </w:div>
    <w:div w:id="39519957">
      <w:bodyDiv w:val="1"/>
      <w:marLeft w:val="0"/>
      <w:marRight w:val="0"/>
      <w:marTop w:val="0"/>
      <w:marBottom w:val="0"/>
      <w:divBdr>
        <w:top w:val="none" w:sz="0" w:space="0" w:color="auto"/>
        <w:left w:val="none" w:sz="0" w:space="0" w:color="auto"/>
        <w:bottom w:val="none" w:sz="0" w:space="0" w:color="auto"/>
        <w:right w:val="none" w:sz="0" w:space="0" w:color="auto"/>
      </w:divBdr>
    </w:div>
    <w:div w:id="107436414">
      <w:bodyDiv w:val="1"/>
      <w:marLeft w:val="0"/>
      <w:marRight w:val="0"/>
      <w:marTop w:val="0"/>
      <w:marBottom w:val="0"/>
      <w:divBdr>
        <w:top w:val="none" w:sz="0" w:space="0" w:color="auto"/>
        <w:left w:val="none" w:sz="0" w:space="0" w:color="auto"/>
        <w:bottom w:val="none" w:sz="0" w:space="0" w:color="auto"/>
        <w:right w:val="none" w:sz="0" w:space="0" w:color="auto"/>
      </w:divBdr>
    </w:div>
    <w:div w:id="120151976">
      <w:bodyDiv w:val="1"/>
      <w:marLeft w:val="0"/>
      <w:marRight w:val="0"/>
      <w:marTop w:val="0"/>
      <w:marBottom w:val="0"/>
      <w:divBdr>
        <w:top w:val="none" w:sz="0" w:space="0" w:color="auto"/>
        <w:left w:val="none" w:sz="0" w:space="0" w:color="auto"/>
        <w:bottom w:val="none" w:sz="0" w:space="0" w:color="auto"/>
        <w:right w:val="none" w:sz="0" w:space="0" w:color="auto"/>
      </w:divBdr>
    </w:div>
    <w:div w:id="125005497">
      <w:bodyDiv w:val="1"/>
      <w:marLeft w:val="0"/>
      <w:marRight w:val="0"/>
      <w:marTop w:val="0"/>
      <w:marBottom w:val="0"/>
      <w:divBdr>
        <w:top w:val="none" w:sz="0" w:space="0" w:color="auto"/>
        <w:left w:val="none" w:sz="0" w:space="0" w:color="auto"/>
        <w:bottom w:val="none" w:sz="0" w:space="0" w:color="auto"/>
        <w:right w:val="none" w:sz="0" w:space="0" w:color="auto"/>
      </w:divBdr>
    </w:div>
    <w:div w:id="128785839">
      <w:bodyDiv w:val="1"/>
      <w:marLeft w:val="0"/>
      <w:marRight w:val="0"/>
      <w:marTop w:val="0"/>
      <w:marBottom w:val="0"/>
      <w:divBdr>
        <w:top w:val="none" w:sz="0" w:space="0" w:color="auto"/>
        <w:left w:val="none" w:sz="0" w:space="0" w:color="auto"/>
        <w:bottom w:val="none" w:sz="0" w:space="0" w:color="auto"/>
        <w:right w:val="none" w:sz="0" w:space="0" w:color="auto"/>
      </w:divBdr>
    </w:div>
    <w:div w:id="146671350">
      <w:bodyDiv w:val="1"/>
      <w:marLeft w:val="0"/>
      <w:marRight w:val="0"/>
      <w:marTop w:val="0"/>
      <w:marBottom w:val="0"/>
      <w:divBdr>
        <w:top w:val="none" w:sz="0" w:space="0" w:color="auto"/>
        <w:left w:val="none" w:sz="0" w:space="0" w:color="auto"/>
        <w:bottom w:val="none" w:sz="0" w:space="0" w:color="auto"/>
        <w:right w:val="none" w:sz="0" w:space="0" w:color="auto"/>
      </w:divBdr>
    </w:div>
    <w:div w:id="171726550">
      <w:bodyDiv w:val="1"/>
      <w:marLeft w:val="0"/>
      <w:marRight w:val="0"/>
      <w:marTop w:val="0"/>
      <w:marBottom w:val="0"/>
      <w:divBdr>
        <w:top w:val="none" w:sz="0" w:space="0" w:color="auto"/>
        <w:left w:val="none" w:sz="0" w:space="0" w:color="auto"/>
        <w:bottom w:val="none" w:sz="0" w:space="0" w:color="auto"/>
        <w:right w:val="none" w:sz="0" w:space="0" w:color="auto"/>
      </w:divBdr>
    </w:div>
    <w:div w:id="171846668">
      <w:bodyDiv w:val="1"/>
      <w:marLeft w:val="0"/>
      <w:marRight w:val="0"/>
      <w:marTop w:val="0"/>
      <w:marBottom w:val="0"/>
      <w:divBdr>
        <w:top w:val="none" w:sz="0" w:space="0" w:color="auto"/>
        <w:left w:val="none" w:sz="0" w:space="0" w:color="auto"/>
        <w:bottom w:val="none" w:sz="0" w:space="0" w:color="auto"/>
        <w:right w:val="none" w:sz="0" w:space="0" w:color="auto"/>
      </w:divBdr>
    </w:div>
    <w:div w:id="191069767">
      <w:bodyDiv w:val="1"/>
      <w:marLeft w:val="0"/>
      <w:marRight w:val="0"/>
      <w:marTop w:val="0"/>
      <w:marBottom w:val="0"/>
      <w:divBdr>
        <w:top w:val="none" w:sz="0" w:space="0" w:color="auto"/>
        <w:left w:val="none" w:sz="0" w:space="0" w:color="auto"/>
        <w:bottom w:val="none" w:sz="0" w:space="0" w:color="auto"/>
        <w:right w:val="none" w:sz="0" w:space="0" w:color="auto"/>
      </w:divBdr>
    </w:div>
    <w:div w:id="198859982">
      <w:bodyDiv w:val="1"/>
      <w:marLeft w:val="0"/>
      <w:marRight w:val="0"/>
      <w:marTop w:val="0"/>
      <w:marBottom w:val="0"/>
      <w:divBdr>
        <w:top w:val="none" w:sz="0" w:space="0" w:color="auto"/>
        <w:left w:val="none" w:sz="0" w:space="0" w:color="auto"/>
        <w:bottom w:val="none" w:sz="0" w:space="0" w:color="auto"/>
        <w:right w:val="none" w:sz="0" w:space="0" w:color="auto"/>
      </w:divBdr>
    </w:div>
    <w:div w:id="205723294">
      <w:bodyDiv w:val="1"/>
      <w:marLeft w:val="0"/>
      <w:marRight w:val="0"/>
      <w:marTop w:val="0"/>
      <w:marBottom w:val="0"/>
      <w:divBdr>
        <w:top w:val="none" w:sz="0" w:space="0" w:color="auto"/>
        <w:left w:val="none" w:sz="0" w:space="0" w:color="auto"/>
        <w:bottom w:val="none" w:sz="0" w:space="0" w:color="auto"/>
        <w:right w:val="none" w:sz="0" w:space="0" w:color="auto"/>
      </w:divBdr>
    </w:div>
    <w:div w:id="213011440">
      <w:bodyDiv w:val="1"/>
      <w:marLeft w:val="0"/>
      <w:marRight w:val="0"/>
      <w:marTop w:val="0"/>
      <w:marBottom w:val="0"/>
      <w:divBdr>
        <w:top w:val="none" w:sz="0" w:space="0" w:color="auto"/>
        <w:left w:val="none" w:sz="0" w:space="0" w:color="auto"/>
        <w:bottom w:val="none" w:sz="0" w:space="0" w:color="auto"/>
        <w:right w:val="none" w:sz="0" w:space="0" w:color="auto"/>
      </w:divBdr>
    </w:div>
    <w:div w:id="213205220">
      <w:bodyDiv w:val="1"/>
      <w:marLeft w:val="0"/>
      <w:marRight w:val="0"/>
      <w:marTop w:val="0"/>
      <w:marBottom w:val="0"/>
      <w:divBdr>
        <w:top w:val="none" w:sz="0" w:space="0" w:color="auto"/>
        <w:left w:val="none" w:sz="0" w:space="0" w:color="auto"/>
        <w:bottom w:val="none" w:sz="0" w:space="0" w:color="auto"/>
        <w:right w:val="none" w:sz="0" w:space="0" w:color="auto"/>
      </w:divBdr>
    </w:div>
    <w:div w:id="222257485">
      <w:bodyDiv w:val="1"/>
      <w:marLeft w:val="0"/>
      <w:marRight w:val="0"/>
      <w:marTop w:val="0"/>
      <w:marBottom w:val="0"/>
      <w:divBdr>
        <w:top w:val="none" w:sz="0" w:space="0" w:color="auto"/>
        <w:left w:val="none" w:sz="0" w:space="0" w:color="auto"/>
        <w:bottom w:val="none" w:sz="0" w:space="0" w:color="auto"/>
        <w:right w:val="none" w:sz="0" w:space="0" w:color="auto"/>
      </w:divBdr>
    </w:div>
    <w:div w:id="260990571">
      <w:bodyDiv w:val="1"/>
      <w:marLeft w:val="0"/>
      <w:marRight w:val="0"/>
      <w:marTop w:val="0"/>
      <w:marBottom w:val="0"/>
      <w:divBdr>
        <w:top w:val="none" w:sz="0" w:space="0" w:color="auto"/>
        <w:left w:val="none" w:sz="0" w:space="0" w:color="auto"/>
        <w:bottom w:val="none" w:sz="0" w:space="0" w:color="auto"/>
        <w:right w:val="none" w:sz="0" w:space="0" w:color="auto"/>
      </w:divBdr>
    </w:div>
    <w:div w:id="285740854">
      <w:bodyDiv w:val="1"/>
      <w:marLeft w:val="0"/>
      <w:marRight w:val="0"/>
      <w:marTop w:val="0"/>
      <w:marBottom w:val="0"/>
      <w:divBdr>
        <w:top w:val="none" w:sz="0" w:space="0" w:color="auto"/>
        <w:left w:val="none" w:sz="0" w:space="0" w:color="auto"/>
        <w:bottom w:val="none" w:sz="0" w:space="0" w:color="auto"/>
        <w:right w:val="none" w:sz="0" w:space="0" w:color="auto"/>
      </w:divBdr>
    </w:div>
    <w:div w:id="291443881">
      <w:bodyDiv w:val="1"/>
      <w:marLeft w:val="0"/>
      <w:marRight w:val="0"/>
      <w:marTop w:val="0"/>
      <w:marBottom w:val="0"/>
      <w:divBdr>
        <w:top w:val="none" w:sz="0" w:space="0" w:color="auto"/>
        <w:left w:val="none" w:sz="0" w:space="0" w:color="auto"/>
        <w:bottom w:val="none" w:sz="0" w:space="0" w:color="auto"/>
        <w:right w:val="none" w:sz="0" w:space="0" w:color="auto"/>
      </w:divBdr>
    </w:div>
    <w:div w:id="319578692">
      <w:bodyDiv w:val="1"/>
      <w:marLeft w:val="0"/>
      <w:marRight w:val="0"/>
      <w:marTop w:val="0"/>
      <w:marBottom w:val="0"/>
      <w:divBdr>
        <w:top w:val="none" w:sz="0" w:space="0" w:color="auto"/>
        <w:left w:val="none" w:sz="0" w:space="0" w:color="auto"/>
        <w:bottom w:val="none" w:sz="0" w:space="0" w:color="auto"/>
        <w:right w:val="none" w:sz="0" w:space="0" w:color="auto"/>
      </w:divBdr>
    </w:div>
    <w:div w:id="328213797">
      <w:bodyDiv w:val="1"/>
      <w:marLeft w:val="0"/>
      <w:marRight w:val="0"/>
      <w:marTop w:val="0"/>
      <w:marBottom w:val="0"/>
      <w:divBdr>
        <w:top w:val="none" w:sz="0" w:space="0" w:color="auto"/>
        <w:left w:val="none" w:sz="0" w:space="0" w:color="auto"/>
        <w:bottom w:val="none" w:sz="0" w:space="0" w:color="auto"/>
        <w:right w:val="none" w:sz="0" w:space="0" w:color="auto"/>
      </w:divBdr>
    </w:div>
    <w:div w:id="369915751">
      <w:bodyDiv w:val="1"/>
      <w:marLeft w:val="0"/>
      <w:marRight w:val="0"/>
      <w:marTop w:val="0"/>
      <w:marBottom w:val="0"/>
      <w:divBdr>
        <w:top w:val="none" w:sz="0" w:space="0" w:color="auto"/>
        <w:left w:val="none" w:sz="0" w:space="0" w:color="auto"/>
        <w:bottom w:val="none" w:sz="0" w:space="0" w:color="auto"/>
        <w:right w:val="none" w:sz="0" w:space="0" w:color="auto"/>
      </w:divBdr>
    </w:div>
    <w:div w:id="380250555">
      <w:bodyDiv w:val="1"/>
      <w:marLeft w:val="0"/>
      <w:marRight w:val="0"/>
      <w:marTop w:val="0"/>
      <w:marBottom w:val="0"/>
      <w:divBdr>
        <w:top w:val="none" w:sz="0" w:space="0" w:color="auto"/>
        <w:left w:val="none" w:sz="0" w:space="0" w:color="auto"/>
        <w:bottom w:val="none" w:sz="0" w:space="0" w:color="auto"/>
        <w:right w:val="none" w:sz="0" w:space="0" w:color="auto"/>
      </w:divBdr>
    </w:div>
    <w:div w:id="390663880">
      <w:bodyDiv w:val="1"/>
      <w:marLeft w:val="0"/>
      <w:marRight w:val="0"/>
      <w:marTop w:val="0"/>
      <w:marBottom w:val="0"/>
      <w:divBdr>
        <w:top w:val="none" w:sz="0" w:space="0" w:color="auto"/>
        <w:left w:val="none" w:sz="0" w:space="0" w:color="auto"/>
        <w:bottom w:val="none" w:sz="0" w:space="0" w:color="auto"/>
        <w:right w:val="none" w:sz="0" w:space="0" w:color="auto"/>
      </w:divBdr>
    </w:div>
    <w:div w:id="438796162">
      <w:bodyDiv w:val="1"/>
      <w:marLeft w:val="0"/>
      <w:marRight w:val="0"/>
      <w:marTop w:val="0"/>
      <w:marBottom w:val="0"/>
      <w:divBdr>
        <w:top w:val="none" w:sz="0" w:space="0" w:color="auto"/>
        <w:left w:val="none" w:sz="0" w:space="0" w:color="auto"/>
        <w:bottom w:val="none" w:sz="0" w:space="0" w:color="auto"/>
        <w:right w:val="none" w:sz="0" w:space="0" w:color="auto"/>
      </w:divBdr>
    </w:div>
    <w:div w:id="443231939">
      <w:bodyDiv w:val="1"/>
      <w:marLeft w:val="0"/>
      <w:marRight w:val="0"/>
      <w:marTop w:val="0"/>
      <w:marBottom w:val="0"/>
      <w:divBdr>
        <w:top w:val="none" w:sz="0" w:space="0" w:color="auto"/>
        <w:left w:val="none" w:sz="0" w:space="0" w:color="auto"/>
        <w:bottom w:val="none" w:sz="0" w:space="0" w:color="auto"/>
        <w:right w:val="none" w:sz="0" w:space="0" w:color="auto"/>
      </w:divBdr>
    </w:div>
    <w:div w:id="542983801">
      <w:bodyDiv w:val="1"/>
      <w:marLeft w:val="0"/>
      <w:marRight w:val="0"/>
      <w:marTop w:val="0"/>
      <w:marBottom w:val="0"/>
      <w:divBdr>
        <w:top w:val="none" w:sz="0" w:space="0" w:color="auto"/>
        <w:left w:val="none" w:sz="0" w:space="0" w:color="auto"/>
        <w:bottom w:val="none" w:sz="0" w:space="0" w:color="auto"/>
        <w:right w:val="none" w:sz="0" w:space="0" w:color="auto"/>
      </w:divBdr>
    </w:div>
    <w:div w:id="554707740">
      <w:bodyDiv w:val="1"/>
      <w:marLeft w:val="0"/>
      <w:marRight w:val="0"/>
      <w:marTop w:val="0"/>
      <w:marBottom w:val="0"/>
      <w:divBdr>
        <w:top w:val="none" w:sz="0" w:space="0" w:color="auto"/>
        <w:left w:val="none" w:sz="0" w:space="0" w:color="auto"/>
        <w:bottom w:val="none" w:sz="0" w:space="0" w:color="auto"/>
        <w:right w:val="none" w:sz="0" w:space="0" w:color="auto"/>
      </w:divBdr>
    </w:div>
    <w:div w:id="573321194">
      <w:bodyDiv w:val="1"/>
      <w:marLeft w:val="0"/>
      <w:marRight w:val="0"/>
      <w:marTop w:val="0"/>
      <w:marBottom w:val="0"/>
      <w:divBdr>
        <w:top w:val="none" w:sz="0" w:space="0" w:color="auto"/>
        <w:left w:val="none" w:sz="0" w:space="0" w:color="auto"/>
        <w:bottom w:val="none" w:sz="0" w:space="0" w:color="auto"/>
        <w:right w:val="none" w:sz="0" w:space="0" w:color="auto"/>
      </w:divBdr>
    </w:div>
    <w:div w:id="622274765">
      <w:bodyDiv w:val="1"/>
      <w:marLeft w:val="0"/>
      <w:marRight w:val="0"/>
      <w:marTop w:val="0"/>
      <w:marBottom w:val="0"/>
      <w:divBdr>
        <w:top w:val="none" w:sz="0" w:space="0" w:color="auto"/>
        <w:left w:val="none" w:sz="0" w:space="0" w:color="auto"/>
        <w:bottom w:val="none" w:sz="0" w:space="0" w:color="auto"/>
        <w:right w:val="none" w:sz="0" w:space="0" w:color="auto"/>
      </w:divBdr>
    </w:div>
    <w:div w:id="624116318">
      <w:bodyDiv w:val="1"/>
      <w:marLeft w:val="0"/>
      <w:marRight w:val="0"/>
      <w:marTop w:val="0"/>
      <w:marBottom w:val="0"/>
      <w:divBdr>
        <w:top w:val="none" w:sz="0" w:space="0" w:color="auto"/>
        <w:left w:val="none" w:sz="0" w:space="0" w:color="auto"/>
        <w:bottom w:val="none" w:sz="0" w:space="0" w:color="auto"/>
        <w:right w:val="none" w:sz="0" w:space="0" w:color="auto"/>
      </w:divBdr>
    </w:div>
    <w:div w:id="634219670">
      <w:bodyDiv w:val="1"/>
      <w:marLeft w:val="0"/>
      <w:marRight w:val="0"/>
      <w:marTop w:val="0"/>
      <w:marBottom w:val="0"/>
      <w:divBdr>
        <w:top w:val="none" w:sz="0" w:space="0" w:color="auto"/>
        <w:left w:val="none" w:sz="0" w:space="0" w:color="auto"/>
        <w:bottom w:val="none" w:sz="0" w:space="0" w:color="auto"/>
        <w:right w:val="none" w:sz="0" w:space="0" w:color="auto"/>
      </w:divBdr>
    </w:div>
    <w:div w:id="663582807">
      <w:bodyDiv w:val="1"/>
      <w:marLeft w:val="0"/>
      <w:marRight w:val="0"/>
      <w:marTop w:val="0"/>
      <w:marBottom w:val="0"/>
      <w:divBdr>
        <w:top w:val="none" w:sz="0" w:space="0" w:color="auto"/>
        <w:left w:val="none" w:sz="0" w:space="0" w:color="auto"/>
        <w:bottom w:val="none" w:sz="0" w:space="0" w:color="auto"/>
        <w:right w:val="none" w:sz="0" w:space="0" w:color="auto"/>
      </w:divBdr>
    </w:div>
    <w:div w:id="694160613">
      <w:bodyDiv w:val="1"/>
      <w:marLeft w:val="0"/>
      <w:marRight w:val="0"/>
      <w:marTop w:val="0"/>
      <w:marBottom w:val="0"/>
      <w:divBdr>
        <w:top w:val="none" w:sz="0" w:space="0" w:color="auto"/>
        <w:left w:val="none" w:sz="0" w:space="0" w:color="auto"/>
        <w:bottom w:val="none" w:sz="0" w:space="0" w:color="auto"/>
        <w:right w:val="none" w:sz="0" w:space="0" w:color="auto"/>
      </w:divBdr>
    </w:div>
    <w:div w:id="726760097">
      <w:bodyDiv w:val="1"/>
      <w:marLeft w:val="0"/>
      <w:marRight w:val="0"/>
      <w:marTop w:val="0"/>
      <w:marBottom w:val="0"/>
      <w:divBdr>
        <w:top w:val="none" w:sz="0" w:space="0" w:color="auto"/>
        <w:left w:val="none" w:sz="0" w:space="0" w:color="auto"/>
        <w:bottom w:val="none" w:sz="0" w:space="0" w:color="auto"/>
        <w:right w:val="none" w:sz="0" w:space="0" w:color="auto"/>
      </w:divBdr>
    </w:div>
    <w:div w:id="751436397">
      <w:bodyDiv w:val="1"/>
      <w:marLeft w:val="0"/>
      <w:marRight w:val="0"/>
      <w:marTop w:val="0"/>
      <w:marBottom w:val="0"/>
      <w:divBdr>
        <w:top w:val="none" w:sz="0" w:space="0" w:color="auto"/>
        <w:left w:val="none" w:sz="0" w:space="0" w:color="auto"/>
        <w:bottom w:val="none" w:sz="0" w:space="0" w:color="auto"/>
        <w:right w:val="none" w:sz="0" w:space="0" w:color="auto"/>
      </w:divBdr>
    </w:div>
    <w:div w:id="756513525">
      <w:bodyDiv w:val="1"/>
      <w:marLeft w:val="0"/>
      <w:marRight w:val="0"/>
      <w:marTop w:val="0"/>
      <w:marBottom w:val="0"/>
      <w:divBdr>
        <w:top w:val="none" w:sz="0" w:space="0" w:color="auto"/>
        <w:left w:val="none" w:sz="0" w:space="0" w:color="auto"/>
        <w:bottom w:val="none" w:sz="0" w:space="0" w:color="auto"/>
        <w:right w:val="none" w:sz="0" w:space="0" w:color="auto"/>
      </w:divBdr>
    </w:div>
    <w:div w:id="827597115">
      <w:bodyDiv w:val="1"/>
      <w:marLeft w:val="0"/>
      <w:marRight w:val="0"/>
      <w:marTop w:val="0"/>
      <w:marBottom w:val="0"/>
      <w:divBdr>
        <w:top w:val="none" w:sz="0" w:space="0" w:color="auto"/>
        <w:left w:val="none" w:sz="0" w:space="0" w:color="auto"/>
        <w:bottom w:val="none" w:sz="0" w:space="0" w:color="auto"/>
        <w:right w:val="none" w:sz="0" w:space="0" w:color="auto"/>
      </w:divBdr>
    </w:div>
    <w:div w:id="841822741">
      <w:bodyDiv w:val="1"/>
      <w:marLeft w:val="0"/>
      <w:marRight w:val="0"/>
      <w:marTop w:val="0"/>
      <w:marBottom w:val="0"/>
      <w:divBdr>
        <w:top w:val="none" w:sz="0" w:space="0" w:color="auto"/>
        <w:left w:val="none" w:sz="0" w:space="0" w:color="auto"/>
        <w:bottom w:val="none" w:sz="0" w:space="0" w:color="auto"/>
        <w:right w:val="none" w:sz="0" w:space="0" w:color="auto"/>
      </w:divBdr>
    </w:div>
    <w:div w:id="842478426">
      <w:bodyDiv w:val="1"/>
      <w:marLeft w:val="0"/>
      <w:marRight w:val="0"/>
      <w:marTop w:val="0"/>
      <w:marBottom w:val="0"/>
      <w:divBdr>
        <w:top w:val="none" w:sz="0" w:space="0" w:color="auto"/>
        <w:left w:val="none" w:sz="0" w:space="0" w:color="auto"/>
        <w:bottom w:val="none" w:sz="0" w:space="0" w:color="auto"/>
        <w:right w:val="none" w:sz="0" w:space="0" w:color="auto"/>
      </w:divBdr>
    </w:div>
    <w:div w:id="855079245">
      <w:bodyDiv w:val="1"/>
      <w:marLeft w:val="0"/>
      <w:marRight w:val="0"/>
      <w:marTop w:val="0"/>
      <w:marBottom w:val="0"/>
      <w:divBdr>
        <w:top w:val="none" w:sz="0" w:space="0" w:color="auto"/>
        <w:left w:val="none" w:sz="0" w:space="0" w:color="auto"/>
        <w:bottom w:val="none" w:sz="0" w:space="0" w:color="auto"/>
        <w:right w:val="none" w:sz="0" w:space="0" w:color="auto"/>
      </w:divBdr>
    </w:div>
    <w:div w:id="896281804">
      <w:bodyDiv w:val="1"/>
      <w:marLeft w:val="0"/>
      <w:marRight w:val="0"/>
      <w:marTop w:val="0"/>
      <w:marBottom w:val="0"/>
      <w:divBdr>
        <w:top w:val="none" w:sz="0" w:space="0" w:color="auto"/>
        <w:left w:val="none" w:sz="0" w:space="0" w:color="auto"/>
        <w:bottom w:val="none" w:sz="0" w:space="0" w:color="auto"/>
        <w:right w:val="none" w:sz="0" w:space="0" w:color="auto"/>
      </w:divBdr>
    </w:div>
    <w:div w:id="901982049">
      <w:bodyDiv w:val="1"/>
      <w:marLeft w:val="0"/>
      <w:marRight w:val="0"/>
      <w:marTop w:val="0"/>
      <w:marBottom w:val="0"/>
      <w:divBdr>
        <w:top w:val="none" w:sz="0" w:space="0" w:color="auto"/>
        <w:left w:val="none" w:sz="0" w:space="0" w:color="auto"/>
        <w:bottom w:val="none" w:sz="0" w:space="0" w:color="auto"/>
        <w:right w:val="none" w:sz="0" w:space="0" w:color="auto"/>
      </w:divBdr>
    </w:div>
    <w:div w:id="906309175">
      <w:bodyDiv w:val="1"/>
      <w:marLeft w:val="0"/>
      <w:marRight w:val="0"/>
      <w:marTop w:val="0"/>
      <w:marBottom w:val="0"/>
      <w:divBdr>
        <w:top w:val="none" w:sz="0" w:space="0" w:color="auto"/>
        <w:left w:val="none" w:sz="0" w:space="0" w:color="auto"/>
        <w:bottom w:val="none" w:sz="0" w:space="0" w:color="auto"/>
        <w:right w:val="none" w:sz="0" w:space="0" w:color="auto"/>
      </w:divBdr>
    </w:div>
    <w:div w:id="911545224">
      <w:bodyDiv w:val="1"/>
      <w:marLeft w:val="0"/>
      <w:marRight w:val="0"/>
      <w:marTop w:val="0"/>
      <w:marBottom w:val="0"/>
      <w:divBdr>
        <w:top w:val="none" w:sz="0" w:space="0" w:color="auto"/>
        <w:left w:val="none" w:sz="0" w:space="0" w:color="auto"/>
        <w:bottom w:val="none" w:sz="0" w:space="0" w:color="auto"/>
        <w:right w:val="none" w:sz="0" w:space="0" w:color="auto"/>
      </w:divBdr>
    </w:div>
    <w:div w:id="919217241">
      <w:bodyDiv w:val="1"/>
      <w:marLeft w:val="0"/>
      <w:marRight w:val="0"/>
      <w:marTop w:val="0"/>
      <w:marBottom w:val="0"/>
      <w:divBdr>
        <w:top w:val="none" w:sz="0" w:space="0" w:color="auto"/>
        <w:left w:val="none" w:sz="0" w:space="0" w:color="auto"/>
        <w:bottom w:val="none" w:sz="0" w:space="0" w:color="auto"/>
        <w:right w:val="none" w:sz="0" w:space="0" w:color="auto"/>
      </w:divBdr>
    </w:div>
    <w:div w:id="950359538">
      <w:bodyDiv w:val="1"/>
      <w:marLeft w:val="0"/>
      <w:marRight w:val="0"/>
      <w:marTop w:val="0"/>
      <w:marBottom w:val="0"/>
      <w:divBdr>
        <w:top w:val="none" w:sz="0" w:space="0" w:color="auto"/>
        <w:left w:val="none" w:sz="0" w:space="0" w:color="auto"/>
        <w:bottom w:val="none" w:sz="0" w:space="0" w:color="auto"/>
        <w:right w:val="none" w:sz="0" w:space="0" w:color="auto"/>
      </w:divBdr>
    </w:div>
    <w:div w:id="955260737">
      <w:bodyDiv w:val="1"/>
      <w:marLeft w:val="0"/>
      <w:marRight w:val="0"/>
      <w:marTop w:val="0"/>
      <w:marBottom w:val="0"/>
      <w:divBdr>
        <w:top w:val="none" w:sz="0" w:space="0" w:color="auto"/>
        <w:left w:val="none" w:sz="0" w:space="0" w:color="auto"/>
        <w:bottom w:val="none" w:sz="0" w:space="0" w:color="auto"/>
        <w:right w:val="none" w:sz="0" w:space="0" w:color="auto"/>
      </w:divBdr>
    </w:div>
    <w:div w:id="976644396">
      <w:bodyDiv w:val="1"/>
      <w:marLeft w:val="0"/>
      <w:marRight w:val="0"/>
      <w:marTop w:val="0"/>
      <w:marBottom w:val="0"/>
      <w:divBdr>
        <w:top w:val="none" w:sz="0" w:space="0" w:color="auto"/>
        <w:left w:val="none" w:sz="0" w:space="0" w:color="auto"/>
        <w:bottom w:val="none" w:sz="0" w:space="0" w:color="auto"/>
        <w:right w:val="none" w:sz="0" w:space="0" w:color="auto"/>
      </w:divBdr>
    </w:div>
    <w:div w:id="986127617">
      <w:bodyDiv w:val="1"/>
      <w:marLeft w:val="0"/>
      <w:marRight w:val="0"/>
      <w:marTop w:val="0"/>
      <w:marBottom w:val="0"/>
      <w:divBdr>
        <w:top w:val="none" w:sz="0" w:space="0" w:color="auto"/>
        <w:left w:val="none" w:sz="0" w:space="0" w:color="auto"/>
        <w:bottom w:val="none" w:sz="0" w:space="0" w:color="auto"/>
        <w:right w:val="none" w:sz="0" w:space="0" w:color="auto"/>
      </w:divBdr>
    </w:div>
    <w:div w:id="1001736029">
      <w:bodyDiv w:val="1"/>
      <w:marLeft w:val="0"/>
      <w:marRight w:val="0"/>
      <w:marTop w:val="0"/>
      <w:marBottom w:val="0"/>
      <w:divBdr>
        <w:top w:val="none" w:sz="0" w:space="0" w:color="auto"/>
        <w:left w:val="none" w:sz="0" w:space="0" w:color="auto"/>
        <w:bottom w:val="none" w:sz="0" w:space="0" w:color="auto"/>
        <w:right w:val="none" w:sz="0" w:space="0" w:color="auto"/>
      </w:divBdr>
    </w:div>
    <w:div w:id="1009715708">
      <w:bodyDiv w:val="1"/>
      <w:marLeft w:val="0"/>
      <w:marRight w:val="0"/>
      <w:marTop w:val="0"/>
      <w:marBottom w:val="0"/>
      <w:divBdr>
        <w:top w:val="none" w:sz="0" w:space="0" w:color="auto"/>
        <w:left w:val="none" w:sz="0" w:space="0" w:color="auto"/>
        <w:bottom w:val="none" w:sz="0" w:space="0" w:color="auto"/>
        <w:right w:val="none" w:sz="0" w:space="0" w:color="auto"/>
      </w:divBdr>
    </w:div>
    <w:div w:id="1067147034">
      <w:bodyDiv w:val="1"/>
      <w:marLeft w:val="0"/>
      <w:marRight w:val="0"/>
      <w:marTop w:val="0"/>
      <w:marBottom w:val="0"/>
      <w:divBdr>
        <w:top w:val="none" w:sz="0" w:space="0" w:color="auto"/>
        <w:left w:val="none" w:sz="0" w:space="0" w:color="auto"/>
        <w:bottom w:val="none" w:sz="0" w:space="0" w:color="auto"/>
        <w:right w:val="none" w:sz="0" w:space="0" w:color="auto"/>
      </w:divBdr>
    </w:div>
    <w:div w:id="1070347787">
      <w:bodyDiv w:val="1"/>
      <w:marLeft w:val="0"/>
      <w:marRight w:val="0"/>
      <w:marTop w:val="0"/>
      <w:marBottom w:val="0"/>
      <w:divBdr>
        <w:top w:val="none" w:sz="0" w:space="0" w:color="auto"/>
        <w:left w:val="none" w:sz="0" w:space="0" w:color="auto"/>
        <w:bottom w:val="none" w:sz="0" w:space="0" w:color="auto"/>
        <w:right w:val="none" w:sz="0" w:space="0" w:color="auto"/>
      </w:divBdr>
    </w:div>
    <w:div w:id="1083457334">
      <w:bodyDiv w:val="1"/>
      <w:marLeft w:val="0"/>
      <w:marRight w:val="0"/>
      <w:marTop w:val="0"/>
      <w:marBottom w:val="0"/>
      <w:divBdr>
        <w:top w:val="none" w:sz="0" w:space="0" w:color="auto"/>
        <w:left w:val="none" w:sz="0" w:space="0" w:color="auto"/>
        <w:bottom w:val="none" w:sz="0" w:space="0" w:color="auto"/>
        <w:right w:val="none" w:sz="0" w:space="0" w:color="auto"/>
      </w:divBdr>
    </w:div>
    <w:div w:id="1103066481">
      <w:bodyDiv w:val="1"/>
      <w:marLeft w:val="0"/>
      <w:marRight w:val="0"/>
      <w:marTop w:val="0"/>
      <w:marBottom w:val="0"/>
      <w:divBdr>
        <w:top w:val="none" w:sz="0" w:space="0" w:color="auto"/>
        <w:left w:val="none" w:sz="0" w:space="0" w:color="auto"/>
        <w:bottom w:val="none" w:sz="0" w:space="0" w:color="auto"/>
        <w:right w:val="none" w:sz="0" w:space="0" w:color="auto"/>
      </w:divBdr>
    </w:div>
    <w:div w:id="1110203249">
      <w:bodyDiv w:val="1"/>
      <w:marLeft w:val="0"/>
      <w:marRight w:val="0"/>
      <w:marTop w:val="0"/>
      <w:marBottom w:val="0"/>
      <w:divBdr>
        <w:top w:val="none" w:sz="0" w:space="0" w:color="auto"/>
        <w:left w:val="none" w:sz="0" w:space="0" w:color="auto"/>
        <w:bottom w:val="none" w:sz="0" w:space="0" w:color="auto"/>
        <w:right w:val="none" w:sz="0" w:space="0" w:color="auto"/>
      </w:divBdr>
    </w:div>
    <w:div w:id="1115296932">
      <w:bodyDiv w:val="1"/>
      <w:marLeft w:val="0"/>
      <w:marRight w:val="0"/>
      <w:marTop w:val="0"/>
      <w:marBottom w:val="0"/>
      <w:divBdr>
        <w:top w:val="none" w:sz="0" w:space="0" w:color="auto"/>
        <w:left w:val="none" w:sz="0" w:space="0" w:color="auto"/>
        <w:bottom w:val="none" w:sz="0" w:space="0" w:color="auto"/>
        <w:right w:val="none" w:sz="0" w:space="0" w:color="auto"/>
      </w:divBdr>
    </w:div>
    <w:div w:id="1152061767">
      <w:bodyDiv w:val="1"/>
      <w:marLeft w:val="0"/>
      <w:marRight w:val="0"/>
      <w:marTop w:val="0"/>
      <w:marBottom w:val="0"/>
      <w:divBdr>
        <w:top w:val="none" w:sz="0" w:space="0" w:color="auto"/>
        <w:left w:val="none" w:sz="0" w:space="0" w:color="auto"/>
        <w:bottom w:val="none" w:sz="0" w:space="0" w:color="auto"/>
        <w:right w:val="none" w:sz="0" w:space="0" w:color="auto"/>
      </w:divBdr>
    </w:div>
    <w:div w:id="1160463598">
      <w:bodyDiv w:val="1"/>
      <w:marLeft w:val="0"/>
      <w:marRight w:val="0"/>
      <w:marTop w:val="0"/>
      <w:marBottom w:val="0"/>
      <w:divBdr>
        <w:top w:val="none" w:sz="0" w:space="0" w:color="auto"/>
        <w:left w:val="none" w:sz="0" w:space="0" w:color="auto"/>
        <w:bottom w:val="none" w:sz="0" w:space="0" w:color="auto"/>
        <w:right w:val="none" w:sz="0" w:space="0" w:color="auto"/>
      </w:divBdr>
    </w:div>
    <w:div w:id="1188568086">
      <w:bodyDiv w:val="1"/>
      <w:marLeft w:val="0"/>
      <w:marRight w:val="0"/>
      <w:marTop w:val="0"/>
      <w:marBottom w:val="0"/>
      <w:divBdr>
        <w:top w:val="none" w:sz="0" w:space="0" w:color="auto"/>
        <w:left w:val="none" w:sz="0" w:space="0" w:color="auto"/>
        <w:bottom w:val="none" w:sz="0" w:space="0" w:color="auto"/>
        <w:right w:val="none" w:sz="0" w:space="0" w:color="auto"/>
      </w:divBdr>
    </w:div>
    <w:div w:id="1203903570">
      <w:bodyDiv w:val="1"/>
      <w:marLeft w:val="0"/>
      <w:marRight w:val="0"/>
      <w:marTop w:val="0"/>
      <w:marBottom w:val="0"/>
      <w:divBdr>
        <w:top w:val="none" w:sz="0" w:space="0" w:color="auto"/>
        <w:left w:val="none" w:sz="0" w:space="0" w:color="auto"/>
        <w:bottom w:val="none" w:sz="0" w:space="0" w:color="auto"/>
        <w:right w:val="none" w:sz="0" w:space="0" w:color="auto"/>
      </w:divBdr>
    </w:div>
    <w:div w:id="1208253814">
      <w:bodyDiv w:val="1"/>
      <w:marLeft w:val="0"/>
      <w:marRight w:val="0"/>
      <w:marTop w:val="0"/>
      <w:marBottom w:val="0"/>
      <w:divBdr>
        <w:top w:val="none" w:sz="0" w:space="0" w:color="auto"/>
        <w:left w:val="none" w:sz="0" w:space="0" w:color="auto"/>
        <w:bottom w:val="none" w:sz="0" w:space="0" w:color="auto"/>
        <w:right w:val="none" w:sz="0" w:space="0" w:color="auto"/>
      </w:divBdr>
    </w:div>
    <w:div w:id="1233665180">
      <w:bodyDiv w:val="1"/>
      <w:marLeft w:val="0"/>
      <w:marRight w:val="0"/>
      <w:marTop w:val="0"/>
      <w:marBottom w:val="0"/>
      <w:divBdr>
        <w:top w:val="none" w:sz="0" w:space="0" w:color="auto"/>
        <w:left w:val="none" w:sz="0" w:space="0" w:color="auto"/>
        <w:bottom w:val="none" w:sz="0" w:space="0" w:color="auto"/>
        <w:right w:val="none" w:sz="0" w:space="0" w:color="auto"/>
      </w:divBdr>
    </w:div>
    <w:div w:id="1245413180">
      <w:bodyDiv w:val="1"/>
      <w:marLeft w:val="0"/>
      <w:marRight w:val="0"/>
      <w:marTop w:val="0"/>
      <w:marBottom w:val="0"/>
      <w:divBdr>
        <w:top w:val="none" w:sz="0" w:space="0" w:color="auto"/>
        <w:left w:val="none" w:sz="0" w:space="0" w:color="auto"/>
        <w:bottom w:val="none" w:sz="0" w:space="0" w:color="auto"/>
        <w:right w:val="none" w:sz="0" w:space="0" w:color="auto"/>
      </w:divBdr>
    </w:div>
    <w:div w:id="1271164366">
      <w:bodyDiv w:val="1"/>
      <w:marLeft w:val="0"/>
      <w:marRight w:val="0"/>
      <w:marTop w:val="0"/>
      <w:marBottom w:val="0"/>
      <w:divBdr>
        <w:top w:val="none" w:sz="0" w:space="0" w:color="auto"/>
        <w:left w:val="none" w:sz="0" w:space="0" w:color="auto"/>
        <w:bottom w:val="none" w:sz="0" w:space="0" w:color="auto"/>
        <w:right w:val="none" w:sz="0" w:space="0" w:color="auto"/>
      </w:divBdr>
    </w:div>
    <w:div w:id="1287783517">
      <w:bodyDiv w:val="1"/>
      <w:marLeft w:val="0"/>
      <w:marRight w:val="0"/>
      <w:marTop w:val="0"/>
      <w:marBottom w:val="0"/>
      <w:divBdr>
        <w:top w:val="none" w:sz="0" w:space="0" w:color="auto"/>
        <w:left w:val="none" w:sz="0" w:space="0" w:color="auto"/>
        <w:bottom w:val="none" w:sz="0" w:space="0" w:color="auto"/>
        <w:right w:val="none" w:sz="0" w:space="0" w:color="auto"/>
      </w:divBdr>
    </w:div>
    <w:div w:id="1296134304">
      <w:bodyDiv w:val="1"/>
      <w:marLeft w:val="0"/>
      <w:marRight w:val="0"/>
      <w:marTop w:val="0"/>
      <w:marBottom w:val="0"/>
      <w:divBdr>
        <w:top w:val="none" w:sz="0" w:space="0" w:color="auto"/>
        <w:left w:val="none" w:sz="0" w:space="0" w:color="auto"/>
        <w:bottom w:val="none" w:sz="0" w:space="0" w:color="auto"/>
        <w:right w:val="none" w:sz="0" w:space="0" w:color="auto"/>
      </w:divBdr>
    </w:div>
    <w:div w:id="1305813339">
      <w:bodyDiv w:val="1"/>
      <w:marLeft w:val="0"/>
      <w:marRight w:val="0"/>
      <w:marTop w:val="0"/>
      <w:marBottom w:val="0"/>
      <w:divBdr>
        <w:top w:val="none" w:sz="0" w:space="0" w:color="auto"/>
        <w:left w:val="none" w:sz="0" w:space="0" w:color="auto"/>
        <w:bottom w:val="none" w:sz="0" w:space="0" w:color="auto"/>
        <w:right w:val="none" w:sz="0" w:space="0" w:color="auto"/>
      </w:divBdr>
    </w:div>
    <w:div w:id="1314025519">
      <w:bodyDiv w:val="1"/>
      <w:marLeft w:val="0"/>
      <w:marRight w:val="0"/>
      <w:marTop w:val="0"/>
      <w:marBottom w:val="0"/>
      <w:divBdr>
        <w:top w:val="none" w:sz="0" w:space="0" w:color="auto"/>
        <w:left w:val="none" w:sz="0" w:space="0" w:color="auto"/>
        <w:bottom w:val="none" w:sz="0" w:space="0" w:color="auto"/>
        <w:right w:val="none" w:sz="0" w:space="0" w:color="auto"/>
      </w:divBdr>
    </w:div>
    <w:div w:id="1325746076">
      <w:bodyDiv w:val="1"/>
      <w:marLeft w:val="0"/>
      <w:marRight w:val="0"/>
      <w:marTop w:val="0"/>
      <w:marBottom w:val="0"/>
      <w:divBdr>
        <w:top w:val="none" w:sz="0" w:space="0" w:color="auto"/>
        <w:left w:val="none" w:sz="0" w:space="0" w:color="auto"/>
        <w:bottom w:val="none" w:sz="0" w:space="0" w:color="auto"/>
        <w:right w:val="none" w:sz="0" w:space="0" w:color="auto"/>
      </w:divBdr>
    </w:div>
    <w:div w:id="1350371946">
      <w:bodyDiv w:val="1"/>
      <w:marLeft w:val="0"/>
      <w:marRight w:val="0"/>
      <w:marTop w:val="0"/>
      <w:marBottom w:val="0"/>
      <w:divBdr>
        <w:top w:val="none" w:sz="0" w:space="0" w:color="auto"/>
        <w:left w:val="none" w:sz="0" w:space="0" w:color="auto"/>
        <w:bottom w:val="none" w:sz="0" w:space="0" w:color="auto"/>
        <w:right w:val="none" w:sz="0" w:space="0" w:color="auto"/>
      </w:divBdr>
    </w:div>
    <w:div w:id="1358194734">
      <w:bodyDiv w:val="1"/>
      <w:marLeft w:val="0"/>
      <w:marRight w:val="0"/>
      <w:marTop w:val="0"/>
      <w:marBottom w:val="0"/>
      <w:divBdr>
        <w:top w:val="none" w:sz="0" w:space="0" w:color="auto"/>
        <w:left w:val="none" w:sz="0" w:space="0" w:color="auto"/>
        <w:bottom w:val="none" w:sz="0" w:space="0" w:color="auto"/>
        <w:right w:val="none" w:sz="0" w:space="0" w:color="auto"/>
      </w:divBdr>
    </w:div>
    <w:div w:id="1365868081">
      <w:bodyDiv w:val="1"/>
      <w:marLeft w:val="0"/>
      <w:marRight w:val="0"/>
      <w:marTop w:val="0"/>
      <w:marBottom w:val="0"/>
      <w:divBdr>
        <w:top w:val="none" w:sz="0" w:space="0" w:color="auto"/>
        <w:left w:val="none" w:sz="0" w:space="0" w:color="auto"/>
        <w:bottom w:val="none" w:sz="0" w:space="0" w:color="auto"/>
        <w:right w:val="none" w:sz="0" w:space="0" w:color="auto"/>
      </w:divBdr>
    </w:div>
    <w:div w:id="1380127195">
      <w:bodyDiv w:val="1"/>
      <w:marLeft w:val="0"/>
      <w:marRight w:val="0"/>
      <w:marTop w:val="0"/>
      <w:marBottom w:val="0"/>
      <w:divBdr>
        <w:top w:val="none" w:sz="0" w:space="0" w:color="auto"/>
        <w:left w:val="none" w:sz="0" w:space="0" w:color="auto"/>
        <w:bottom w:val="none" w:sz="0" w:space="0" w:color="auto"/>
        <w:right w:val="none" w:sz="0" w:space="0" w:color="auto"/>
      </w:divBdr>
    </w:div>
    <w:div w:id="1402943535">
      <w:bodyDiv w:val="1"/>
      <w:marLeft w:val="0"/>
      <w:marRight w:val="0"/>
      <w:marTop w:val="0"/>
      <w:marBottom w:val="0"/>
      <w:divBdr>
        <w:top w:val="none" w:sz="0" w:space="0" w:color="auto"/>
        <w:left w:val="none" w:sz="0" w:space="0" w:color="auto"/>
        <w:bottom w:val="none" w:sz="0" w:space="0" w:color="auto"/>
        <w:right w:val="none" w:sz="0" w:space="0" w:color="auto"/>
      </w:divBdr>
    </w:div>
    <w:div w:id="1403983943">
      <w:bodyDiv w:val="1"/>
      <w:marLeft w:val="0"/>
      <w:marRight w:val="0"/>
      <w:marTop w:val="0"/>
      <w:marBottom w:val="0"/>
      <w:divBdr>
        <w:top w:val="none" w:sz="0" w:space="0" w:color="auto"/>
        <w:left w:val="none" w:sz="0" w:space="0" w:color="auto"/>
        <w:bottom w:val="none" w:sz="0" w:space="0" w:color="auto"/>
        <w:right w:val="none" w:sz="0" w:space="0" w:color="auto"/>
      </w:divBdr>
    </w:div>
    <w:div w:id="1420062645">
      <w:bodyDiv w:val="1"/>
      <w:marLeft w:val="0"/>
      <w:marRight w:val="0"/>
      <w:marTop w:val="0"/>
      <w:marBottom w:val="0"/>
      <w:divBdr>
        <w:top w:val="none" w:sz="0" w:space="0" w:color="auto"/>
        <w:left w:val="none" w:sz="0" w:space="0" w:color="auto"/>
        <w:bottom w:val="none" w:sz="0" w:space="0" w:color="auto"/>
        <w:right w:val="none" w:sz="0" w:space="0" w:color="auto"/>
      </w:divBdr>
    </w:div>
    <w:div w:id="1430005918">
      <w:bodyDiv w:val="1"/>
      <w:marLeft w:val="0"/>
      <w:marRight w:val="0"/>
      <w:marTop w:val="0"/>
      <w:marBottom w:val="0"/>
      <w:divBdr>
        <w:top w:val="none" w:sz="0" w:space="0" w:color="auto"/>
        <w:left w:val="none" w:sz="0" w:space="0" w:color="auto"/>
        <w:bottom w:val="none" w:sz="0" w:space="0" w:color="auto"/>
        <w:right w:val="none" w:sz="0" w:space="0" w:color="auto"/>
      </w:divBdr>
    </w:div>
    <w:div w:id="1442798757">
      <w:bodyDiv w:val="1"/>
      <w:marLeft w:val="0"/>
      <w:marRight w:val="0"/>
      <w:marTop w:val="0"/>
      <w:marBottom w:val="0"/>
      <w:divBdr>
        <w:top w:val="none" w:sz="0" w:space="0" w:color="auto"/>
        <w:left w:val="none" w:sz="0" w:space="0" w:color="auto"/>
        <w:bottom w:val="none" w:sz="0" w:space="0" w:color="auto"/>
        <w:right w:val="none" w:sz="0" w:space="0" w:color="auto"/>
      </w:divBdr>
    </w:div>
    <w:div w:id="1450974804">
      <w:bodyDiv w:val="1"/>
      <w:marLeft w:val="0"/>
      <w:marRight w:val="0"/>
      <w:marTop w:val="0"/>
      <w:marBottom w:val="0"/>
      <w:divBdr>
        <w:top w:val="none" w:sz="0" w:space="0" w:color="auto"/>
        <w:left w:val="none" w:sz="0" w:space="0" w:color="auto"/>
        <w:bottom w:val="none" w:sz="0" w:space="0" w:color="auto"/>
        <w:right w:val="none" w:sz="0" w:space="0" w:color="auto"/>
      </w:divBdr>
    </w:div>
    <w:div w:id="1506507757">
      <w:bodyDiv w:val="1"/>
      <w:marLeft w:val="0"/>
      <w:marRight w:val="0"/>
      <w:marTop w:val="0"/>
      <w:marBottom w:val="0"/>
      <w:divBdr>
        <w:top w:val="none" w:sz="0" w:space="0" w:color="auto"/>
        <w:left w:val="none" w:sz="0" w:space="0" w:color="auto"/>
        <w:bottom w:val="none" w:sz="0" w:space="0" w:color="auto"/>
        <w:right w:val="none" w:sz="0" w:space="0" w:color="auto"/>
      </w:divBdr>
    </w:div>
    <w:div w:id="1515730716">
      <w:bodyDiv w:val="1"/>
      <w:marLeft w:val="0"/>
      <w:marRight w:val="0"/>
      <w:marTop w:val="0"/>
      <w:marBottom w:val="0"/>
      <w:divBdr>
        <w:top w:val="none" w:sz="0" w:space="0" w:color="auto"/>
        <w:left w:val="none" w:sz="0" w:space="0" w:color="auto"/>
        <w:bottom w:val="none" w:sz="0" w:space="0" w:color="auto"/>
        <w:right w:val="none" w:sz="0" w:space="0" w:color="auto"/>
      </w:divBdr>
    </w:div>
    <w:div w:id="1518227583">
      <w:bodyDiv w:val="1"/>
      <w:marLeft w:val="0"/>
      <w:marRight w:val="0"/>
      <w:marTop w:val="0"/>
      <w:marBottom w:val="0"/>
      <w:divBdr>
        <w:top w:val="none" w:sz="0" w:space="0" w:color="auto"/>
        <w:left w:val="none" w:sz="0" w:space="0" w:color="auto"/>
        <w:bottom w:val="none" w:sz="0" w:space="0" w:color="auto"/>
        <w:right w:val="none" w:sz="0" w:space="0" w:color="auto"/>
      </w:divBdr>
    </w:div>
    <w:div w:id="1518543195">
      <w:bodyDiv w:val="1"/>
      <w:marLeft w:val="0"/>
      <w:marRight w:val="0"/>
      <w:marTop w:val="0"/>
      <w:marBottom w:val="0"/>
      <w:divBdr>
        <w:top w:val="none" w:sz="0" w:space="0" w:color="auto"/>
        <w:left w:val="none" w:sz="0" w:space="0" w:color="auto"/>
        <w:bottom w:val="none" w:sz="0" w:space="0" w:color="auto"/>
        <w:right w:val="none" w:sz="0" w:space="0" w:color="auto"/>
      </w:divBdr>
    </w:div>
    <w:div w:id="1538081201">
      <w:bodyDiv w:val="1"/>
      <w:marLeft w:val="0"/>
      <w:marRight w:val="0"/>
      <w:marTop w:val="0"/>
      <w:marBottom w:val="0"/>
      <w:divBdr>
        <w:top w:val="none" w:sz="0" w:space="0" w:color="auto"/>
        <w:left w:val="none" w:sz="0" w:space="0" w:color="auto"/>
        <w:bottom w:val="none" w:sz="0" w:space="0" w:color="auto"/>
        <w:right w:val="none" w:sz="0" w:space="0" w:color="auto"/>
      </w:divBdr>
    </w:div>
    <w:div w:id="1584410675">
      <w:bodyDiv w:val="1"/>
      <w:marLeft w:val="0"/>
      <w:marRight w:val="0"/>
      <w:marTop w:val="0"/>
      <w:marBottom w:val="0"/>
      <w:divBdr>
        <w:top w:val="none" w:sz="0" w:space="0" w:color="auto"/>
        <w:left w:val="none" w:sz="0" w:space="0" w:color="auto"/>
        <w:bottom w:val="none" w:sz="0" w:space="0" w:color="auto"/>
        <w:right w:val="none" w:sz="0" w:space="0" w:color="auto"/>
      </w:divBdr>
    </w:div>
    <w:div w:id="1616936261">
      <w:bodyDiv w:val="1"/>
      <w:marLeft w:val="0"/>
      <w:marRight w:val="0"/>
      <w:marTop w:val="0"/>
      <w:marBottom w:val="0"/>
      <w:divBdr>
        <w:top w:val="none" w:sz="0" w:space="0" w:color="auto"/>
        <w:left w:val="none" w:sz="0" w:space="0" w:color="auto"/>
        <w:bottom w:val="none" w:sz="0" w:space="0" w:color="auto"/>
        <w:right w:val="none" w:sz="0" w:space="0" w:color="auto"/>
      </w:divBdr>
    </w:div>
    <w:div w:id="1738474596">
      <w:bodyDiv w:val="1"/>
      <w:marLeft w:val="0"/>
      <w:marRight w:val="0"/>
      <w:marTop w:val="0"/>
      <w:marBottom w:val="0"/>
      <w:divBdr>
        <w:top w:val="none" w:sz="0" w:space="0" w:color="auto"/>
        <w:left w:val="none" w:sz="0" w:space="0" w:color="auto"/>
        <w:bottom w:val="none" w:sz="0" w:space="0" w:color="auto"/>
        <w:right w:val="none" w:sz="0" w:space="0" w:color="auto"/>
      </w:divBdr>
    </w:div>
    <w:div w:id="1740395471">
      <w:bodyDiv w:val="1"/>
      <w:marLeft w:val="0"/>
      <w:marRight w:val="0"/>
      <w:marTop w:val="0"/>
      <w:marBottom w:val="0"/>
      <w:divBdr>
        <w:top w:val="none" w:sz="0" w:space="0" w:color="auto"/>
        <w:left w:val="none" w:sz="0" w:space="0" w:color="auto"/>
        <w:bottom w:val="none" w:sz="0" w:space="0" w:color="auto"/>
        <w:right w:val="none" w:sz="0" w:space="0" w:color="auto"/>
      </w:divBdr>
    </w:div>
    <w:div w:id="1749419453">
      <w:bodyDiv w:val="1"/>
      <w:marLeft w:val="0"/>
      <w:marRight w:val="0"/>
      <w:marTop w:val="0"/>
      <w:marBottom w:val="0"/>
      <w:divBdr>
        <w:top w:val="none" w:sz="0" w:space="0" w:color="auto"/>
        <w:left w:val="none" w:sz="0" w:space="0" w:color="auto"/>
        <w:bottom w:val="none" w:sz="0" w:space="0" w:color="auto"/>
        <w:right w:val="none" w:sz="0" w:space="0" w:color="auto"/>
      </w:divBdr>
    </w:div>
    <w:div w:id="1764374212">
      <w:bodyDiv w:val="1"/>
      <w:marLeft w:val="0"/>
      <w:marRight w:val="0"/>
      <w:marTop w:val="0"/>
      <w:marBottom w:val="0"/>
      <w:divBdr>
        <w:top w:val="none" w:sz="0" w:space="0" w:color="auto"/>
        <w:left w:val="none" w:sz="0" w:space="0" w:color="auto"/>
        <w:bottom w:val="none" w:sz="0" w:space="0" w:color="auto"/>
        <w:right w:val="none" w:sz="0" w:space="0" w:color="auto"/>
      </w:divBdr>
    </w:div>
    <w:div w:id="1765149383">
      <w:bodyDiv w:val="1"/>
      <w:marLeft w:val="0"/>
      <w:marRight w:val="0"/>
      <w:marTop w:val="0"/>
      <w:marBottom w:val="0"/>
      <w:divBdr>
        <w:top w:val="none" w:sz="0" w:space="0" w:color="auto"/>
        <w:left w:val="none" w:sz="0" w:space="0" w:color="auto"/>
        <w:bottom w:val="none" w:sz="0" w:space="0" w:color="auto"/>
        <w:right w:val="none" w:sz="0" w:space="0" w:color="auto"/>
      </w:divBdr>
    </w:div>
    <w:div w:id="1809711171">
      <w:bodyDiv w:val="1"/>
      <w:marLeft w:val="0"/>
      <w:marRight w:val="0"/>
      <w:marTop w:val="0"/>
      <w:marBottom w:val="0"/>
      <w:divBdr>
        <w:top w:val="none" w:sz="0" w:space="0" w:color="auto"/>
        <w:left w:val="none" w:sz="0" w:space="0" w:color="auto"/>
        <w:bottom w:val="none" w:sz="0" w:space="0" w:color="auto"/>
        <w:right w:val="none" w:sz="0" w:space="0" w:color="auto"/>
      </w:divBdr>
    </w:div>
    <w:div w:id="1855996055">
      <w:bodyDiv w:val="1"/>
      <w:marLeft w:val="0"/>
      <w:marRight w:val="0"/>
      <w:marTop w:val="0"/>
      <w:marBottom w:val="0"/>
      <w:divBdr>
        <w:top w:val="none" w:sz="0" w:space="0" w:color="auto"/>
        <w:left w:val="none" w:sz="0" w:space="0" w:color="auto"/>
        <w:bottom w:val="none" w:sz="0" w:space="0" w:color="auto"/>
        <w:right w:val="none" w:sz="0" w:space="0" w:color="auto"/>
      </w:divBdr>
    </w:div>
    <w:div w:id="1861577406">
      <w:bodyDiv w:val="1"/>
      <w:marLeft w:val="0"/>
      <w:marRight w:val="0"/>
      <w:marTop w:val="0"/>
      <w:marBottom w:val="0"/>
      <w:divBdr>
        <w:top w:val="none" w:sz="0" w:space="0" w:color="auto"/>
        <w:left w:val="none" w:sz="0" w:space="0" w:color="auto"/>
        <w:bottom w:val="none" w:sz="0" w:space="0" w:color="auto"/>
        <w:right w:val="none" w:sz="0" w:space="0" w:color="auto"/>
      </w:divBdr>
    </w:div>
    <w:div w:id="1862814688">
      <w:bodyDiv w:val="1"/>
      <w:marLeft w:val="0"/>
      <w:marRight w:val="0"/>
      <w:marTop w:val="0"/>
      <w:marBottom w:val="0"/>
      <w:divBdr>
        <w:top w:val="none" w:sz="0" w:space="0" w:color="auto"/>
        <w:left w:val="none" w:sz="0" w:space="0" w:color="auto"/>
        <w:bottom w:val="none" w:sz="0" w:space="0" w:color="auto"/>
        <w:right w:val="none" w:sz="0" w:space="0" w:color="auto"/>
      </w:divBdr>
    </w:div>
    <w:div w:id="1865510527">
      <w:bodyDiv w:val="1"/>
      <w:marLeft w:val="0"/>
      <w:marRight w:val="0"/>
      <w:marTop w:val="0"/>
      <w:marBottom w:val="0"/>
      <w:divBdr>
        <w:top w:val="none" w:sz="0" w:space="0" w:color="auto"/>
        <w:left w:val="none" w:sz="0" w:space="0" w:color="auto"/>
        <w:bottom w:val="none" w:sz="0" w:space="0" w:color="auto"/>
        <w:right w:val="none" w:sz="0" w:space="0" w:color="auto"/>
      </w:divBdr>
    </w:div>
    <w:div w:id="1869483424">
      <w:bodyDiv w:val="1"/>
      <w:marLeft w:val="0"/>
      <w:marRight w:val="0"/>
      <w:marTop w:val="0"/>
      <w:marBottom w:val="0"/>
      <w:divBdr>
        <w:top w:val="none" w:sz="0" w:space="0" w:color="auto"/>
        <w:left w:val="none" w:sz="0" w:space="0" w:color="auto"/>
        <w:bottom w:val="none" w:sz="0" w:space="0" w:color="auto"/>
        <w:right w:val="none" w:sz="0" w:space="0" w:color="auto"/>
      </w:divBdr>
    </w:div>
    <w:div w:id="1883245670">
      <w:bodyDiv w:val="1"/>
      <w:marLeft w:val="0"/>
      <w:marRight w:val="0"/>
      <w:marTop w:val="0"/>
      <w:marBottom w:val="0"/>
      <w:divBdr>
        <w:top w:val="none" w:sz="0" w:space="0" w:color="auto"/>
        <w:left w:val="none" w:sz="0" w:space="0" w:color="auto"/>
        <w:bottom w:val="none" w:sz="0" w:space="0" w:color="auto"/>
        <w:right w:val="none" w:sz="0" w:space="0" w:color="auto"/>
      </w:divBdr>
    </w:div>
    <w:div w:id="1887376728">
      <w:bodyDiv w:val="1"/>
      <w:marLeft w:val="0"/>
      <w:marRight w:val="0"/>
      <w:marTop w:val="0"/>
      <w:marBottom w:val="0"/>
      <w:divBdr>
        <w:top w:val="none" w:sz="0" w:space="0" w:color="auto"/>
        <w:left w:val="none" w:sz="0" w:space="0" w:color="auto"/>
        <w:bottom w:val="none" w:sz="0" w:space="0" w:color="auto"/>
        <w:right w:val="none" w:sz="0" w:space="0" w:color="auto"/>
      </w:divBdr>
    </w:div>
    <w:div w:id="1894468026">
      <w:bodyDiv w:val="1"/>
      <w:marLeft w:val="0"/>
      <w:marRight w:val="0"/>
      <w:marTop w:val="0"/>
      <w:marBottom w:val="0"/>
      <w:divBdr>
        <w:top w:val="none" w:sz="0" w:space="0" w:color="auto"/>
        <w:left w:val="none" w:sz="0" w:space="0" w:color="auto"/>
        <w:bottom w:val="none" w:sz="0" w:space="0" w:color="auto"/>
        <w:right w:val="none" w:sz="0" w:space="0" w:color="auto"/>
      </w:divBdr>
    </w:div>
    <w:div w:id="1901405989">
      <w:bodyDiv w:val="1"/>
      <w:marLeft w:val="0"/>
      <w:marRight w:val="0"/>
      <w:marTop w:val="0"/>
      <w:marBottom w:val="0"/>
      <w:divBdr>
        <w:top w:val="none" w:sz="0" w:space="0" w:color="auto"/>
        <w:left w:val="none" w:sz="0" w:space="0" w:color="auto"/>
        <w:bottom w:val="none" w:sz="0" w:space="0" w:color="auto"/>
        <w:right w:val="none" w:sz="0" w:space="0" w:color="auto"/>
      </w:divBdr>
    </w:div>
    <w:div w:id="1910266890">
      <w:bodyDiv w:val="1"/>
      <w:marLeft w:val="0"/>
      <w:marRight w:val="0"/>
      <w:marTop w:val="0"/>
      <w:marBottom w:val="0"/>
      <w:divBdr>
        <w:top w:val="none" w:sz="0" w:space="0" w:color="auto"/>
        <w:left w:val="none" w:sz="0" w:space="0" w:color="auto"/>
        <w:bottom w:val="none" w:sz="0" w:space="0" w:color="auto"/>
        <w:right w:val="none" w:sz="0" w:space="0" w:color="auto"/>
      </w:divBdr>
    </w:div>
    <w:div w:id="1914200694">
      <w:bodyDiv w:val="1"/>
      <w:marLeft w:val="0"/>
      <w:marRight w:val="0"/>
      <w:marTop w:val="0"/>
      <w:marBottom w:val="0"/>
      <w:divBdr>
        <w:top w:val="none" w:sz="0" w:space="0" w:color="auto"/>
        <w:left w:val="none" w:sz="0" w:space="0" w:color="auto"/>
        <w:bottom w:val="none" w:sz="0" w:space="0" w:color="auto"/>
        <w:right w:val="none" w:sz="0" w:space="0" w:color="auto"/>
      </w:divBdr>
    </w:div>
    <w:div w:id="1921258325">
      <w:bodyDiv w:val="1"/>
      <w:marLeft w:val="0"/>
      <w:marRight w:val="0"/>
      <w:marTop w:val="0"/>
      <w:marBottom w:val="0"/>
      <w:divBdr>
        <w:top w:val="none" w:sz="0" w:space="0" w:color="auto"/>
        <w:left w:val="none" w:sz="0" w:space="0" w:color="auto"/>
        <w:bottom w:val="none" w:sz="0" w:space="0" w:color="auto"/>
        <w:right w:val="none" w:sz="0" w:space="0" w:color="auto"/>
      </w:divBdr>
    </w:div>
    <w:div w:id="1925801041">
      <w:bodyDiv w:val="1"/>
      <w:marLeft w:val="0"/>
      <w:marRight w:val="0"/>
      <w:marTop w:val="0"/>
      <w:marBottom w:val="0"/>
      <w:divBdr>
        <w:top w:val="none" w:sz="0" w:space="0" w:color="auto"/>
        <w:left w:val="none" w:sz="0" w:space="0" w:color="auto"/>
        <w:bottom w:val="none" w:sz="0" w:space="0" w:color="auto"/>
        <w:right w:val="none" w:sz="0" w:space="0" w:color="auto"/>
      </w:divBdr>
    </w:div>
    <w:div w:id="1954633688">
      <w:bodyDiv w:val="1"/>
      <w:marLeft w:val="0"/>
      <w:marRight w:val="0"/>
      <w:marTop w:val="0"/>
      <w:marBottom w:val="0"/>
      <w:divBdr>
        <w:top w:val="none" w:sz="0" w:space="0" w:color="auto"/>
        <w:left w:val="none" w:sz="0" w:space="0" w:color="auto"/>
        <w:bottom w:val="none" w:sz="0" w:space="0" w:color="auto"/>
        <w:right w:val="none" w:sz="0" w:space="0" w:color="auto"/>
      </w:divBdr>
    </w:div>
    <w:div w:id="1957323918">
      <w:bodyDiv w:val="1"/>
      <w:marLeft w:val="0"/>
      <w:marRight w:val="0"/>
      <w:marTop w:val="0"/>
      <w:marBottom w:val="0"/>
      <w:divBdr>
        <w:top w:val="none" w:sz="0" w:space="0" w:color="auto"/>
        <w:left w:val="none" w:sz="0" w:space="0" w:color="auto"/>
        <w:bottom w:val="none" w:sz="0" w:space="0" w:color="auto"/>
        <w:right w:val="none" w:sz="0" w:space="0" w:color="auto"/>
      </w:divBdr>
    </w:div>
    <w:div w:id="1974286347">
      <w:bodyDiv w:val="1"/>
      <w:marLeft w:val="0"/>
      <w:marRight w:val="0"/>
      <w:marTop w:val="0"/>
      <w:marBottom w:val="0"/>
      <w:divBdr>
        <w:top w:val="none" w:sz="0" w:space="0" w:color="auto"/>
        <w:left w:val="none" w:sz="0" w:space="0" w:color="auto"/>
        <w:bottom w:val="none" w:sz="0" w:space="0" w:color="auto"/>
        <w:right w:val="none" w:sz="0" w:space="0" w:color="auto"/>
      </w:divBdr>
    </w:div>
    <w:div w:id="1985623433">
      <w:bodyDiv w:val="1"/>
      <w:marLeft w:val="0"/>
      <w:marRight w:val="0"/>
      <w:marTop w:val="0"/>
      <w:marBottom w:val="0"/>
      <w:divBdr>
        <w:top w:val="none" w:sz="0" w:space="0" w:color="auto"/>
        <w:left w:val="none" w:sz="0" w:space="0" w:color="auto"/>
        <w:bottom w:val="none" w:sz="0" w:space="0" w:color="auto"/>
        <w:right w:val="none" w:sz="0" w:space="0" w:color="auto"/>
      </w:divBdr>
    </w:div>
    <w:div w:id="1999727120">
      <w:bodyDiv w:val="1"/>
      <w:marLeft w:val="0"/>
      <w:marRight w:val="0"/>
      <w:marTop w:val="0"/>
      <w:marBottom w:val="0"/>
      <w:divBdr>
        <w:top w:val="none" w:sz="0" w:space="0" w:color="auto"/>
        <w:left w:val="none" w:sz="0" w:space="0" w:color="auto"/>
        <w:bottom w:val="none" w:sz="0" w:space="0" w:color="auto"/>
        <w:right w:val="none" w:sz="0" w:space="0" w:color="auto"/>
      </w:divBdr>
    </w:div>
    <w:div w:id="2000498169">
      <w:bodyDiv w:val="1"/>
      <w:marLeft w:val="0"/>
      <w:marRight w:val="0"/>
      <w:marTop w:val="0"/>
      <w:marBottom w:val="0"/>
      <w:divBdr>
        <w:top w:val="none" w:sz="0" w:space="0" w:color="auto"/>
        <w:left w:val="none" w:sz="0" w:space="0" w:color="auto"/>
        <w:bottom w:val="none" w:sz="0" w:space="0" w:color="auto"/>
        <w:right w:val="none" w:sz="0" w:space="0" w:color="auto"/>
      </w:divBdr>
    </w:div>
    <w:div w:id="2037656333">
      <w:bodyDiv w:val="1"/>
      <w:marLeft w:val="0"/>
      <w:marRight w:val="0"/>
      <w:marTop w:val="0"/>
      <w:marBottom w:val="0"/>
      <w:divBdr>
        <w:top w:val="none" w:sz="0" w:space="0" w:color="auto"/>
        <w:left w:val="none" w:sz="0" w:space="0" w:color="auto"/>
        <w:bottom w:val="none" w:sz="0" w:space="0" w:color="auto"/>
        <w:right w:val="none" w:sz="0" w:space="0" w:color="auto"/>
      </w:divBdr>
    </w:div>
    <w:div w:id="2053143222">
      <w:bodyDiv w:val="1"/>
      <w:marLeft w:val="0"/>
      <w:marRight w:val="0"/>
      <w:marTop w:val="0"/>
      <w:marBottom w:val="0"/>
      <w:divBdr>
        <w:top w:val="none" w:sz="0" w:space="0" w:color="auto"/>
        <w:left w:val="none" w:sz="0" w:space="0" w:color="auto"/>
        <w:bottom w:val="none" w:sz="0" w:space="0" w:color="auto"/>
        <w:right w:val="none" w:sz="0" w:space="0" w:color="auto"/>
      </w:divBdr>
    </w:div>
    <w:div w:id="2079131234">
      <w:bodyDiv w:val="1"/>
      <w:marLeft w:val="0"/>
      <w:marRight w:val="0"/>
      <w:marTop w:val="0"/>
      <w:marBottom w:val="0"/>
      <w:divBdr>
        <w:top w:val="none" w:sz="0" w:space="0" w:color="auto"/>
        <w:left w:val="none" w:sz="0" w:space="0" w:color="auto"/>
        <w:bottom w:val="none" w:sz="0" w:space="0" w:color="auto"/>
        <w:right w:val="none" w:sz="0" w:space="0" w:color="auto"/>
      </w:divBdr>
    </w:div>
    <w:div w:id="2080782316">
      <w:bodyDiv w:val="1"/>
      <w:marLeft w:val="0"/>
      <w:marRight w:val="0"/>
      <w:marTop w:val="0"/>
      <w:marBottom w:val="0"/>
      <w:divBdr>
        <w:top w:val="none" w:sz="0" w:space="0" w:color="auto"/>
        <w:left w:val="none" w:sz="0" w:space="0" w:color="auto"/>
        <w:bottom w:val="none" w:sz="0" w:space="0" w:color="auto"/>
        <w:right w:val="none" w:sz="0" w:space="0" w:color="auto"/>
      </w:divBdr>
    </w:div>
    <w:div w:id="2084251137">
      <w:bodyDiv w:val="1"/>
      <w:marLeft w:val="0"/>
      <w:marRight w:val="0"/>
      <w:marTop w:val="0"/>
      <w:marBottom w:val="0"/>
      <w:divBdr>
        <w:top w:val="none" w:sz="0" w:space="0" w:color="auto"/>
        <w:left w:val="none" w:sz="0" w:space="0" w:color="auto"/>
        <w:bottom w:val="none" w:sz="0" w:space="0" w:color="auto"/>
        <w:right w:val="none" w:sz="0" w:space="0" w:color="auto"/>
      </w:divBdr>
    </w:div>
    <w:div w:id="2089691557">
      <w:bodyDiv w:val="1"/>
      <w:marLeft w:val="0"/>
      <w:marRight w:val="0"/>
      <w:marTop w:val="0"/>
      <w:marBottom w:val="0"/>
      <w:divBdr>
        <w:top w:val="none" w:sz="0" w:space="0" w:color="auto"/>
        <w:left w:val="none" w:sz="0" w:space="0" w:color="auto"/>
        <w:bottom w:val="none" w:sz="0" w:space="0" w:color="auto"/>
        <w:right w:val="none" w:sz="0" w:space="0" w:color="auto"/>
      </w:divBdr>
    </w:div>
    <w:div w:id="2114745961">
      <w:bodyDiv w:val="1"/>
      <w:marLeft w:val="0"/>
      <w:marRight w:val="0"/>
      <w:marTop w:val="0"/>
      <w:marBottom w:val="0"/>
      <w:divBdr>
        <w:top w:val="none" w:sz="0" w:space="0" w:color="auto"/>
        <w:left w:val="none" w:sz="0" w:space="0" w:color="auto"/>
        <w:bottom w:val="none" w:sz="0" w:space="0" w:color="auto"/>
        <w:right w:val="none" w:sz="0" w:space="0" w:color="auto"/>
      </w:divBdr>
    </w:div>
    <w:div w:id="21465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arttrackers.nl/en/clubvan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duurzaammkb.n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vanhouten2.sharepoint.com/sites/vhp.sp/Gedeelde%20documenten/Klanten/Hoveniersbedrijf%20t%20Hoen/2026/Ambitienivea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solidFill>
                <a:schemeClr val="dk1">
                  <a:tint val="88500"/>
                </a:schemeClr>
              </a:solidFill>
              <a:ln>
                <a:noFill/>
              </a:ln>
              <a:effectLst/>
            </c:spPr>
            <c:extLst>
              <c:ext xmlns:c16="http://schemas.microsoft.com/office/drawing/2014/chart" uri="{C3380CC4-5D6E-409C-BE32-E72D297353CC}">
                <c16:uniqueId val="{00000001-90A6-44D5-A2B5-52642794B92C}"/>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90A6-44D5-A2B5-52642794B92C}"/>
              </c:ext>
            </c:extLst>
          </c:dPt>
          <c:dPt>
            <c:idx val="2"/>
            <c:bubble3D val="0"/>
            <c:spPr>
              <a:solidFill>
                <a:schemeClr val="dk1">
                  <a:tint val="75000"/>
                </a:schemeClr>
              </a:solidFill>
              <a:ln>
                <a:noFill/>
              </a:ln>
              <a:effectLst/>
            </c:spPr>
            <c:extLst>
              <c:ext xmlns:c16="http://schemas.microsoft.com/office/drawing/2014/chart" uri="{C3380CC4-5D6E-409C-BE32-E72D297353CC}">
                <c16:uniqueId val="{00000005-90A6-44D5-A2B5-52642794B92C}"/>
              </c:ext>
            </c:extLst>
          </c:dPt>
          <c:dPt>
            <c:idx val="3"/>
            <c:bubble3D val="0"/>
            <c:spPr>
              <a:solidFill>
                <a:schemeClr val="dk1">
                  <a:tint val="98500"/>
                </a:schemeClr>
              </a:solidFill>
              <a:ln>
                <a:noFill/>
              </a:ln>
              <a:effectLst/>
            </c:spPr>
            <c:extLst>
              <c:ext xmlns:c16="http://schemas.microsoft.com/office/drawing/2014/chart" uri="{C3380CC4-5D6E-409C-BE32-E72D297353CC}">
                <c16:uniqueId val="{00000007-90A6-44D5-A2B5-52642794B92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nl-NL"/>
              </a:p>
            </c:txPr>
            <c:dLblPos val="outEnd"/>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Blad1!$A$4:$A$7</c:f>
              <c:strCache>
                <c:ptCount val="4"/>
                <c:pt idx="0">
                  <c:v>Categorie A</c:v>
                </c:pt>
                <c:pt idx="1">
                  <c:v>Categorie B</c:v>
                </c:pt>
                <c:pt idx="2">
                  <c:v>Categorie C</c:v>
                </c:pt>
                <c:pt idx="3">
                  <c:v>Eigen maatregel</c:v>
                </c:pt>
              </c:strCache>
            </c:strRef>
          </c:cat>
          <c:val>
            <c:numRef>
              <c:f>Blad1!$B$4:$B$7</c:f>
              <c:numCache>
                <c:formatCode>General</c:formatCode>
                <c:ptCount val="4"/>
                <c:pt idx="0">
                  <c:v>7</c:v>
                </c:pt>
                <c:pt idx="1">
                  <c:v>2</c:v>
                </c:pt>
                <c:pt idx="2">
                  <c:v>3</c:v>
                </c:pt>
                <c:pt idx="3">
                  <c:v>1</c:v>
                </c:pt>
              </c:numCache>
            </c:numRef>
          </c:val>
          <c:extLst>
            <c:ext xmlns:c16="http://schemas.microsoft.com/office/drawing/2014/chart" uri="{C3380CC4-5D6E-409C-BE32-E72D297353CC}">
              <c16:uniqueId val="{00000008-90A6-44D5-A2B5-52642794B92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3A19014C9C44BA5159D5D6B3B6EC" ma:contentTypeVersion="19" ma:contentTypeDescription="Een nieuw document maken." ma:contentTypeScope="" ma:versionID="37486c1c6beac597f0466f6958e097bc">
  <xsd:schema xmlns:xsd="http://www.w3.org/2001/XMLSchema" xmlns:xs="http://www.w3.org/2001/XMLSchema" xmlns:p="http://schemas.microsoft.com/office/2006/metadata/properties" xmlns:ns2="580c2d83-ad61-4a1e-8704-a964829fea33" xmlns:ns3="fb501cd7-dd8b-4113-bd10-630e4a45e9f6" targetNamespace="http://schemas.microsoft.com/office/2006/metadata/properties" ma:root="true" ma:fieldsID="aad83c884c10f44fa95d205bc069258e" ns2:_="" ns3:_="">
    <xsd:import namespace="580c2d83-ad61-4a1e-8704-a964829fea33"/>
    <xsd:import namespace="fb501cd7-dd8b-4113-bd10-630e4a45e9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2d83-ad61-4a1e-8704-a964829fe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4358f1a-01a8-4ce9-943e-3fbe06105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01cd7-dd8b-4113-bd10-630e4a45e9f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0d88a6-7f51-48e1-9a37-3c7ac5cbbef4}" ma:internalName="TaxCatchAll" ma:showField="CatchAllData" ma:web="fb501cd7-dd8b-4113-bd10-630e4a45e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501cd7-dd8b-4113-bd10-630e4a45e9f6" xsi:nil="true"/>
    <lcf76f155ced4ddcb4097134ff3c332f xmlns="580c2d83-ad61-4a1e-8704-a964829fea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6C66-AC4A-41A5-9832-E8CCC183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c2d83-ad61-4a1e-8704-a964829fea33"/>
    <ds:schemaRef ds:uri="fb501cd7-dd8b-4113-bd10-630e4a45e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0A3D1-83F3-4607-B6CB-CAF2CA4DB3DB}">
  <ds:schemaRefs>
    <ds:schemaRef ds:uri="http://schemas.microsoft.com/office/2006/metadata/properties"/>
    <ds:schemaRef ds:uri="http://schemas.microsoft.com/office/infopath/2007/PartnerControls"/>
    <ds:schemaRef ds:uri="fb501cd7-dd8b-4113-bd10-630e4a45e9f6"/>
    <ds:schemaRef ds:uri="580c2d83-ad61-4a1e-8704-a964829fea33"/>
  </ds:schemaRefs>
</ds:datastoreItem>
</file>

<file path=customXml/itemProps3.xml><?xml version="1.0" encoding="utf-8"?>
<ds:datastoreItem xmlns:ds="http://schemas.openxmlformats.org/officeDocument/2006/customXml" ds:itemID="{982B650C-7C26-46FB-A5A0-FCC1DFE286E4}">
  <ds:schemaRefs>
    <ds:schemaRef ds:uri="http://schemas.microsoft.com/sharepoint/v3/contenttype/forms"/>
  </ds:schemaRefs>
</ds:datastoreItem>
</file>

<file path=customXml/itemProps4.xml><?xml version="1.0" encoding="utf-8"?>
<ds:datastoreItem xmlns:ds="http://schemas.openxmlformats.org/officeDocument/2006/customXml" ds:itemID="{CDBDD6E3-1E4F-45B5-B3A1-2C525680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3803</Words>
  <Characters>20806</Characters>
  <Application>Microsoft Office Word</Application>
  <DocSecurity>0</DocSecurity>
  <Lines>346</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Vermeulen</dc:creator>
  <cp:keywords/>
  <dc:description/>
  <cp:lastModifiedBy>Marco Vermeulen</cp:lastModifiedBy>
  <cp:revision>131</cp:revision>
  <cp:lastPrinted>2025-04-14T11:32:00Z</cp:lastPrinted>
  <dcterms:created xsi:type="dcterms:W3CDTF">2024-03-05T11:24:00Z</dcterms:created>
  <dcterms:modified xsi:type="dcterms:W3CDTF">2026-03-26T11:00:00Z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0x010100FDEA3A19014C9C44BA5159D5D6B3B6EC</vt:lpwstr>
  </property>
  <property fmtid="{D5CDD505-2E9C-101B-9397-08002B2CF9AE}" pid="3" name="Order">
    <vt:r8>6774200</vt:r8>
  </property>
  <property fmtid="{D5CDD505-2E9C-101B-9397-08002B2CF9AE}" pid="4" name="MediaServiceImageTags">
    <vt:lpwstr/>
  </property>
</Properties>
</file>